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7" w:firstLineChars="400"/>
        <w:rPr>
          <w:rFonts w:eastAsia="方正小标宋简体"/>
          <w:b/>
          <w:kern w:val="0"/>
          <w:sz w:val="44"/>
          <w:szCs w:val="44"/>
        </w:rPr>
      </w:pPr>
      <w:r>
        <w:rPr>
          <w:rFonts w:hint="eastAsia" w:eastAsia="方正小标宋简体"/>
          <w:b/>
          <w:kern w:val="0"/>
          <w:sz w:val="44"/>
          <w:szCs w:val="44"/>
          <w:lang w:eastAsia="zh-CN"/>
        </w:rPr>
        <w:t>富源县</w:t>
      </w:r>
      <w:r>
        <w:rPr>
          <w:rFonts w:eastAsia="方正小标宋简体"/>
          <w:b/>
          <w:kern w:val="0"/>
          <w:sz w:val="44"/>
          <w:szCs w:val="44"/>
        </w:rPr>
        <w:t>2021年“三公”经费</w:t>
      </w:r>
    </w:p>
    <w:p>
      <w:pPr>
        <w:spacing w:line="560" w:lineRule="exact"/>
        <w:ind w:firstLine="2412" w:firstLineChars="546"/>
        <w:rPr>
          <w:rFonts w:eastAsia="方正小标宋简体"/>
          <w:b/>
          <w:kern w:val="0"/>
          <w:sz w:val="44"/>
          <w:szCs w:val="44"/>
        </w:rPr>
      </w:pPr>
      <w:r>
        <w:rPr>
          <w:rFonts w:eastAsia="方正小标宋简体"/>
          <w:b/>
          <w:kern w:val="0"/>
          <w:sz w:val="44"/>
          <w:szCs w:val="44"/>
        </w:rPr>
        <w:t>预算安排情况说明</w:t>
      </w:r>
    </w:p>
    <w:p>
      <w:pPr>
        <w:spacing w:line="560" w:lineRule="exact"/>
        <w:ind w:firstLine="723" w:firstLineChars="200"/>
        <w:rPr>
          <w:rFonts w:eastAsia="方正仿宋简体"/>
          <w:b/>
          <w:kern w:val="0"/>
          <w:sz w:val="36"/>
          <w:szCs w:val="36"/>
        </w:rPr>
      </w:pPr>
      <w:r>
        <w:rPr>
          <w:rFonts w:eastAsia="方正仿宋简体"/>
          <w:b/>
          <w:kern w:val="0"/>
          <w:sz w:val="36"/>
          <w:szCs w:val="36"/>
        </w:rPr>
        <w:tab/>
      </w:r>
    </w:p>
    <w:p>
      <w:pPr>
        <w:spacing w:line="560" w:lineRule="exact"/>
        <w:ind w:firstLine="643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一、2021年“三公”经费预算情况</w:t>
      </w:r>
    </w:p>
    <w:p>
      <w:pPr>
        <w:spacing w:line="560" w:lineRule="exact"/>
        <w:ind w:firstLine="640" w:firstLineChars="2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2021年 “三公”经费预算数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3115</w:t>
      </w:r>
      <w:r>
        <w:rPr>
          <w:rFonts w:eastAsia="方正仿宋简体"/>
          <w:kern w:val="0"/>
          <w:sz w:val="32"/>
          <w:szCs w:val="32"/>
        </w:rPr>
        <w:t>万元，比2020年预算数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3215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100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0.03</w:t>
      </w:r>
      <w:r>
        <w:rPr>
          <w:rFonts w:eastAsia="方正仿宋简体"/>
          <w:kern w:val="0"/>
          <w:sz w:val="32"/>
          <w:szCs w:val="32"/>
        </w:rPr>
        <w:t>%，其中：因公出国（境）费用为0，未发生此项费用；公务接待费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1460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1500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40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0.03</w:t>
      </w:r>
      <w:r>
        <w:rPr>
          <w:rFonts w:eastAsia="方正仿宋简体"/>
          <w:kern w:val="0"/>
          <w:sz w:val="32"/>
          <w:szCs w:val="32"/>
        </w:rPr>
        <w:t>%；公务车运行维护费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1655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1715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0.03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25</w:t>
      </w:r>
      <w:r>
        <w:rPr>
          <w:rFonts w:eastAsia="方正仿宋简体"/>
          <w:kern w:val="0"/>
          <w:sz w:val="32"/>
          <w:szCs w:val="32"/>
        </w:rPr>
        <w:t>万元，比上年预算数0万元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增加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25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eastAsia="zh-CN"/>
        </w:rPr>
        <w:t>，主要是新增单位十八连山省级自然保护区管护局新增购置车辆，公务用车运行费1630万元，同比减支85万元，下降0.05%。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eastAsia="方正黑体简体"/>
          <w:b/>
          <w:sz w:val="32"/>
          <w:szCs w:val="32"/>
        </w:rPr>
        <w:t>预算增减变化情况说明</w:t>
      </w:r>
    </w:p>
    <w:p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="640" w:firstLineChars="200"/>
        <w:textAlignment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一是2021年度因公出国（境）费用支出预算实行零增长；二是严格控制公务接待费用支出预算。</w:t>
      </w:r>
      <w:r>
        <w:rPr>
          <w:rFonts w:hint="eastAsia" w:eastAsia="方正仿宋简体"/>
          <w:sz w:val="32"/>
          <w:szCs w:val="32"/>
          <w:lang w:eastAsia="zh-CN"/>
        </w:rPr>
        <w:t>县</w:t>
      </w:r>
      <w:r>
        <w:rPr>
          <w:rFonts w:eastAsia="方正仿宋简体"/>
          <w:sz w:val="32"/>
          <w:szCs w:val="32"/>
        </w:rPr>
        <w:t>级各部门严格按照公务接待管理办法，切实规范接待范围和标准，简化接待程序，严格控制陪餐人数，切实控制接待费用支出；2021年“三公经费”按</w:t>
      </w:r>
      <w:r>
        <w:rPr>
          <w:rFonts w:hint="eastAsia" w:eastAsia="方正仿宋简体"/>
          <w:sz w:val="32"/>
          <w:szCs w:val="32"/>
          <w:lang w:val="en-US" w:eastAsia="zh-CN"/>
        </w:rPr>
        <w:t>0.03</w:t>
      </w:r>
      <w:r>
        <w:rPr>
          <w:rFonts w:eastAsia="方正仿宋简体"/>
          <w:sz w:val="32"/>
          <w:szCs w:val="32"/>
        </w:rPr>
        <w:t>%进行压缩，严格控制公出国（境）费、公务用车购置经费，降低公务接待费和公务用车运行费。</w:t>
      </w:r>
    </w:p>
    <w:p>
      <w:pPr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sz w:val="32"/>
          <w:szCs w:val="32"/>
        </w:rPr>
        <w:t>2021年</w:t>
      </w:r>
      <w:r>
        <w:rPr>
          <w:rFonts w:hint="eastAsia" w:eastAsia="方正仿宋简体"/>
          <w:sz w:val="32"/>
          <w:szCs w:val="32"/>
          <w:lang w:eastAsia="zh-CN"/>
        </w:rPr>
        <w:t>县</w:t>
      </w:r>
      <w:r>
        <w:rPr>
          <w:rFonts w:eastAsia="方正仿宋简体"/>
          <w:sz w:val="32"/>
          <w:szCs w:val="32"/>
        </w:rPr>
        <w:t>委、</w:t>
      </w:r>
      <w:r>
        <w:rPr>
          <w:rFonts w:hint="eastAsia" w:eastAsia="方正仿宋简体"/>
          <w:sz w:val="32"/>
          <w:szCs w:val="32"/>
          <w:lang w:eastAsia="zh-CN"/>
        </w:rPr>
        <w:t>县</w:t>
      </w:r>
      <w:r>
        <w:rPr>
          <w:rFonts w:eastAsia="方正仿宋简体"/>
          <w:sz w:val="32"/>
          <w:szCs w:val="32"/>
        </w:rPr>
        <w:t>人民政府要求各党政机关大兴勤俭之风，严格控制一般性行政支出和一般性项目支出，在“节支”上下功夫，真正把有限的资金用在“刀刃”上，用在增加民生工程、基础设施、生态环境等项目的投入上。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1530"/>
    <w:rsid w:val="00046414"/>
    <w:rsid w:val="0007413E"/>
    <w:rsid w:val="00094F03"/>
    <w:rsid w:val="000C2BC0"/>
    <w:rsid w:val="000D1244"/>
    <w:rsid w:val="000E1D75"/>
    <w:rsid w:val="000E794C"/>
    <w:rsid w:val="00132E7A"/>
    <w:rsid w:val="00162FF2"/>
    <w:rsid w:val="001725AC"/>
    <w:rsid w:val="00175D97"/>
    <w:rsid w:val="001970DD"/>
    <w:rsid w:val="001E04F0"/>
    <w:rsid w:val="001F1BD2"/>
    <w:rsid w:val="001F566C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2B81"/>
    <w:rsid w:val="003D6350"/>
    <w:rsid w:val="003F6B3B"/>
    <w:rsid w:val="00400790"/>
    <w:rsid w:val="00407474"/>
    <w:rsid w:val="004074F0"/>
    <w:rsid w:val="00460083"/>
    <w:rsid w:val="00507589"/>
    <w:rsid w:val="00543138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C6940"/>
    <w:rsid w:val="006D5621"/>
    <w:rsid w:val="008235FD"/>
    <w:rsid w:val="00887312"/>
    <w:rsid w:val="008A613E"/>
    <w:rsid w:val="008E7674"/>
    <w:rsid w:val="00920EEC"/>
    <w:rsid w:val="0092473D"/>
    <w:rsid w:val="00926B40"/>
    <w:rsid w:val="009D0745"/>
    <w:rsid w:val="00A02AAA"/>
    <w:rsid w:val="00A02EE7"/>
    <w:rsid w:val="00A50DF8"/>
    <w:rsid w:val="00A67AEF"/>
    <w:rsid w:val="00A94B72"/>
    <w:rsid w:val="00AC77CC"/>
    <w:rsid w:val="00AE44D2"/>
    <w:rsid w:val="00B022DE"/>
    <w:rsid w:val="00B11F43"/>
    <w:rsid w:val="00B240B1"/>
    <w:rsid w:val="00B557B6"/>
    <w:rsid w:val="00B60F67"/>
    <w:rsid w:val="00B626F6"/>
    <w:rsid w:val="00B6454C"/>
    <w:rsid w:val="00B6643D"/>
    <w:rsid w:val="00BF66BB"/>
    <w:rsid w:val="00C17293"/>
    <w:rsid w:val="00C316AB"/>
    <w:rsid w:val="00C4056A"/>
    <w:rsid w:val="00C62071"/>
    <w:rsid w:val="00C74605"/>
    <w:rsid w:val="00C81177"/>
    <w:rsid w:val="00CF05B9"/>
    <w:rsid w:val="00CF6602"/>
    <w:rsid w:val="00D27241"/>
    <w:rsid w:val="00D549BA"/>
    <w:rsid w:val="00D562A4"/>
    <w:rsid w:val="00D852CE"/>
    <w:rsid w:val="00D97191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76E1B"/>
    <w:rsid w:val="00E94507"/>
    <w:rsid w:val="00EB7865"/>
    <w:rsid w:val="00EC49A2"/>
    <w:rsid w:val="00EE0DD0"/>
    <w:rsid w:val="00F71E5E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BC3642C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1783D87"/>
    <w:rsid w:val="62633836"/>
    <w:rsid w:val="63E45498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2020-12-21T06:44:00Z</cp:lastPrinted>
  <dcterms:modified xsi:type="dcterms:W3CDTF">2021-08-16T02:56:55Z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