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280" w:firstLineChars="10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lang w:eastAsia="zh-CN"/>
        </w:rPr>
        <w:t>附件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7 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eastAsia="zh-CN"/>
        </w:rPr>
        <w:t>富源县应急管理局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</w:rPr>
        <w:t>重大行政执法决定法制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320" w:firstLineChars="10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</w:rPr>
        <w:t>审核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eastAsia="zh-CN"/>
        </w:rPr>
        <w:t>目录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</w:rPr>
        <w:t>清单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806" w:tblpY="816"/>
        <w:tblOverlap w:val="never"/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19"/>
        <w:gridCol w:w="912"/>
        <w:gridCol w:w="1612"/>
        <w:gridCol w:w="1416"/>
        <w:gridCol w:w="2089"/>
        <w:gridCol w:w="17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</w:tblPrEx>
        <w:tc>
          <w:tcPr>
            <w:tcW w:w="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序号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行政执法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项目大类</w:t>
            </w: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审核的具体行政执法项目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依据</w:t>
            </w:r>
          </w:p>
        </w:tc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应提交的审核资料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审核重点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9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许可类</w:t>
            </w: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（一）涉及重大公共利益或涉及申请人与他人重大利益关系的；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《中华人民共和国行政许可法》第二十八条、六十二条、六十八条、六十九条。</w:t>
            </w:r>
          </w:p>
        </w:tc>
        <w:tc>
          <w:tcPr>
            <w:tcW w:w="208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1.拟作出的重大执法决定书及相关情况说明及意见；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2.相关的证据材料；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3.经过听证的，应当提交听证笔录；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4.经过评估、鉴定的，应当提交评估、鉴定报告；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5.许可承办部门及主管领导意见；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6.《重大行政执法决定法制审核申请审批表》等材料。</w:t>
            </w:r>
          </w:p>
        </w:tc>
        <w:tc>
          <w:tcPr>
            <w:tcW w:w="177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  主体是否适格；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  程序是否合法；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  其他应当依法审核的事项。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（二）经过听证程序作出行政许可的；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《中华人民共和国行政许可法》第四十六条</w:t>
            </w:r>
          </w:p>
        </w:tc>
        <w:tc>
          <w:tcPr>
            <w:tcW w:w="20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（三）撤回、撤销行政许可决定的；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《中华人民共和国行政许可法》第六十九条、《中华人民共和国安全生产法》第六十条。</w:t>
            </w:r>
          </w:p>
        </w:tc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  许可承办部门对撤销许可项目审查情况说明；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  许可承办部门及主管领导意见；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3.《重大行政执法决定法制审核申请审批表》等材料。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1.撤销行政许可决定的主要事实依据是否清楚，证据是否确凿、充分；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2.撤销行政许可是否对公共利益造成重大损害；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3.被许可人的合法权益是否受到损害；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4.其他应当依法审核的事项。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9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处罚类</w:t>
            </w: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（一）罚款或没收违法所得或者没收非法财物，对公民处以1000元以上（含1000元）的罚款，对法人或者其他组织处以2万元以上（含2万元）的罚款</w:t>
            </w:r>
          </w:p>
        </w:tc>
        <w:tc>
          <w:tcPr>
            <w:tcW w:w="14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《中华人民共和国行政处罚法》第八条、《安全生产违法行为行政处罚办法》第三十三条；《湖南省行政处罚听证程序规定》第七条</w:t>
            </w:r>
          </w:p>
        </w:tc>
        <w:tc>
          <w:tcPr>
            <w:tcW w:w="208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  现场检查记录、询问笔录等执法文书；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  相关证据资料；案件调查终结报告；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  拟制作的行政处罚决定类文书；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4.《重大行政执法决定法制审核申请审批表》等材料。</w:t>
            </w:r>
          </w:p>
        </w:tc>
        <w:tc>
          <w:tcPr>
            <w:tcW w:w="177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1.行政执法主体是否合法，行政执法人员是否具备执法资格；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2.当事人的基本情况是否清楚、准确；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3.违法事实是否清楚，证据是否确凿、充分，材料是否齐全4.适用法律、法规和规章等依据是否准确，执行裁量基准适用是否得当；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5.行政执法决定是否适当；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6.程序是否合法，是否充分保障行政相对人权利；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7.是否有超越本机关职权范围或滥用职权的情形；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8.执法文书是否规范、齐备、；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9.违法行为是否涉嫌犯罪、需要移送司法机关；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10.其他依法应当审核的内容。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（二）经过听证程序作出的行政执法决定</w:t>
            </w:r>
          </w:p>
        </w:tc>
        <w:tc>
          <w:tcPr>
            <w:tcW w:w="14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（三）责令停止建设或者停产停业整顿；</w:t>
            </w:r>
          </w:p>
        </w:tc>
        <w:tc>
          <w:tcPr>
            <w:tcW w:w="14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《中华人民共和国安全生产法》第八十九条至第一百零九条</w:t>
            </w:r>
          </w:p>
        </w:tc>
        <w:tc>
          <w:tcPr>
            <w:tcW w:w="20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（四）责令停产停业</w:t>
            </w:r>
          </w:p>
        </w:tc>
        <w:tc>
          <w:tcPr>
            <w:tcW w:w="14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（五）吊销有关资质、证照的；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《中华人民共和国安全生产法》第八十九条、第一百零八条。</w:t>
            </w:r>
          </w:p>
        </w:tc>
        <w:tc>
          <w:tcPr>
            <w:tcW w:w="20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（六）涉及重大公共利益，可能造成重大社会影响或引发社会风险的；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08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9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强制类</w:t>
            </w: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（一）通知有关单位强制停止供电，停止供应民用爆炸物品等措施的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《中华人民共和国安全生产法》第六十七条</w:t>
            </w:r>
          </w:p>
        </w:tc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1.现场检查记录、询问笔录等执法文书；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2.相关证据资料；案件调查终结报告；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3.拟制的停止供电、停止供应民用爆炸物品类文书；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4.《重大行政执法决定法制审核申请审批表》等材料</w:t>
            </w:r>
          </w:p>
        </w:tc>
        <w:tc>
          <w:tcPr>
            <w:tcW w:w="177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1.执法主体是否合法，行政执法人员是否具备执法资格；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2.主要事实是否清楚，证据是否确凿、充分；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3.适用法律、法规、规章是否准确；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4.是否符合采取强制措施的条件，程序是否合法，是否充分保障行政相对人权利；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5.是否有超越本机关职权范围或滥用职权的情形；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6.执法文书是否规范、齐备、；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7.其他依法应当审核的内容。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（二）对违法生产、储存、使用、经营危险物品的予以查封或者扣押或者对作业场所予以查封的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《中华人民共和国安全生产法》第六十二条</w:t>
            </w:r>
          </w:p>
        </w:tc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1.现场检查记录、询问笔录等执法文书；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2.相关证据资料；案件调查终结报告；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3.拟制的查封物品类文书；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4.《重大行政执法决定法制审核申请审批表》等材料</w:t>
            </w:r>
          </w:p>
        </w:tc>
        <w:tc>
          <w:tcPr>
            <w:tcW w:w="17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（三）涉及重大公共利益，可能造成重大社会影响或引发社会风险的；</w:t>
            </w:r>
          </w:p>
        </w:tc>
        <w:tc>
          <w:tcPr>
            <w:tcW w:w="14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《中华人民共和国行政强制法》第二条、三条。</w:t>
            </w:r>
          </w:p>
        </w:tc>
        <w:tc>
          <w:tcPr>
            <w:tcW w:w="20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1.现场检查记录、询问笔录等执法文书；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2.相关证据资料；案件调查终结报告；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3.拟制的行政处罚决定类文书；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4.《重大行政执法决定法制审核申请审批表》等材料</w:t>
            </w:r>
          </w:p>
        </w:tc>
        <w:tc>
          <w:tcPr>
            <w:tcW w:w="177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780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法律、法规、规章规定和国家明确要求应当进行法制审核的其他情形</w:t>
            </w:r>
          </w:p>
        </w:tc>
      </w:tr>
    </w:tbl>
    <w:p/>
    <w:p>
      <w:pPr>
        <w:ind w:firstLine="640" w:firstLineChars="200"/>
        <w:jc w:val="both"/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F728F"/>
    <w:rsid w:val="1D475F4B"/>
    <w:rsid w:val="3DC63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心怡//yy</cp:lastModifiedBy>
  <dcterms:modified xsi:type="dcterms:W3CDTF">2021-07-26T01:40:31Z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