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lang w:eastAsia="zh-CN"/>
        </w:rPr>
        <w:t>富源县应急管理局音像记录事项清单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page" w:horzAnchor="page" w:tblpX="1752" w:tblpY="2809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391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</w:rPr>
              <w:t>记录事项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</w:rPr>
              <w:t>记录内容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</w:rPr>
              <w:t>记录方式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容易引发争议的现场执法</w:t>
            </w:r>
          </w:p>
        </w:tc>
        <w:tc>
          <w:tcPr>
            <w:tcW w:w="3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出示执法证件；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2、检查过程；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3、违法活动现场；4、当场告知当事人违法事实；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5、当事人在检查记录上签字等；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6、其他需要记录的。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录音录像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容易引发争议的调查取证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出示执法证件；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2、询问当事人、证人笔录；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3、调取相关物证；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4、当事人、证人在询问笔录上签字；5其他需要记录的。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录音录像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听证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听证会过程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录音录像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查封扣押财物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1、出示执法证件；2、通知当事人到场；3、当场告知当事人采取行政强制措施的理由、依据以及当事人依法享有的权利、救济途径；4、听取当事人的陈述和申辩；5、制作现场笔录；6、现场笔录由当事人和行政执法人员签名或者盖章，当事人拒绝的，在笔录中予以注明；7、当事人不到场的，邀请见证人到场，由见证人和行政执法人员在现场笔录上签名或者盖章；8、查封扣押物品的场所、设施和财物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录音录像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留置送达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1、出示执法证件；2、送达文书的地址3、当事人拒绝签收送达文书状况；4、留置送达过程。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录音录像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公告送达（仅限于张贴公告）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1、公告张贴的执法人员；2、公告地点；3、公告文书；4、公告张贴的时间。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录音录像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CEB9"/>
    <w:multiLevelType w:val="singleLevel"/>
    <w:tmpl w:val="5723CE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54304"/>
    <w:rsid w:val="36B82EBE"/>
    <w:rsid w:val="43382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心怡//yy</cp:lastModifiedBy>
  <dcterms:modified xsi:type="dcterms:W3CDTF">2021-07-26T01:37:51Z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