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w:t>
      </w:r>
      <w:bookmarkStart w:id="232" w:name="_GoBack"/>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后所镇二道沟</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bookmarkEnd w:id="232"/>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委托单位：后所镇人民政府</w:t>
      </w:r>
    </w:p>
    <w:p>
      <w:pPr>
        <w:tabs>
          <w:tab w:val="left" w:pos="15660"/>
        </w:tabs>
        <w:spacing w:line="700" w:lineRule="exact"/>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编制单位：云南新世纪环境保护科学研究院</w:t>
      </w: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p>
      <w:pPr>
        <w:tabs>
          <w:tab w:val="left" w:pos="15660"/>
        </w:tabs>
        <w:spacing w:line="700" w:lineRule="exact"/>
        <w:ind w:left="715" w:leftChars="338" w:hanging="5" w:hangingChars="2"/>
        <w:rPr>
          <w:rFonts w:ascii="Times New Roman" w:hAnsi="Times New Roman" w:eastAsia="仿宋_GB2312" w:cs="Times New Roman"/>
          <w:color w:val="0D0D0D" w:themeColor="text1" w:themeTint="F2"/>
          <w:sz w:val="28"/>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pacing w:val="6"/>
                <w:w w:val="102"/>
                <w:sz w:val="32"/>
                <w:szCs w:val="30"/>
                <w14:textFill>
                  <w14:solidFill>
                    <w14:schemeClr w14:val="tx1">
                      <w14:lumMod w14:val="95000"/>
                      <w14:lumOff w14:val="5000"/>
                    </w14:schemeClr>
                  </w14:solidFill>
                </w14:textFill>
              </w:rPr>
              <w:t>董志芬</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instrText xml:space="preserve"> TOC \o "1-3" \h \z \u </w:instrText>
      </w: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separate"/>
      </w:r>
      <w:r>
        <w:fldChar w:fldCharType="begin"/>
      </w:r>
      <w:r>
        <w:instrText xml:space="preserve"> HYPERLINK \l "_Toc27491860"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第一章 总则</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第二章 饮用水水源基础环境状况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"_Toc27491869"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_Toc27491869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"_Toc27491879"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_Toc27491879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"_Toc27491889"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_Toc27491889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"_Toc27491892" </w:instrText>
      </w:r>
      <w:r>
        <w:fldChar w:fldCharType="separate"/>
      </w:r>
      <w:r>
        <w:rPr>
          <w:rStyle w:val="51"/>
          <w:rFonts w:ascii="Times New Roman" w:hAnsi="Times New Roman" w:eastAsia="仿宋" w:cs="Times New Roman"/>
          <w:bCs/>
          <w:color w:val="0D0D0D" w:themeColor="text1" w:themeTint="F2"/>
          <w:kern w:val="44"/>
          <w:sz w:val="24"/>
          <w:szCs w:val="24"/>
          <w14:textFill>
            <w14:solidFill>
              <w14:schemeClr w14:val="tx1">
                <w14:lumMod w14:val="95000"/>
                <w14:lumOff w14:val="5000"/>
              </w14:schemeClr>
            </w14:solidFill>
          </w14:textFill>
        </w:rPr>
        <w:t>第三章 保护区划分与定界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"_Toc27491899"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_Toc27491899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第四章 饮用水水源保护区建设投资估算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第五章饮用水水源保护区划分方案、图件及有关说明</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富源县二道沟水库饮用水水源地基础信息表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"_Toc27491915"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富源县二道沟水库集中式饮用水水源保护区划分结果表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"_Toc27491916"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富源县二道沟水库饮用水水源地保护区污染源调查表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_Toc27491916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二道沟水库饮用水源地区位图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二道沟水库饮用水源地水系图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二道沟水库饮用水源地保护区区划图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二道沟水库饮用水源地保护区划污染源分布图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二道沟水库饮用水源地保护区划拐点图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491860"/>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491861"/>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27491862"/>
      <w:bookmarkStart w:id="7" w:name="_Toc478744139"/>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2332582"/>
      <w:bookmarkStart w:id="9" w:name="_Toc27491863"/>
      <w:bookmarkStart w:id="10" w:name="_Toc478744140"/>
      <w:bookmarkStart w:id="11" w:name="_Toc20090549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00905491"/>
      <w:bookmarkStart w:id="16" w:name="_Toc272332583"/>
      <w:bookmarkStart w:id="17" w:name="_Toc27491864"/>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491865"/>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491866"/>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富源县后所镇二道沟</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49186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10729966"/>
      <w:bookmarkStart w:id="29" w:name="_Toc27491868"/>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491869"/>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二道沟水库位于富源县后所镇，地理位置为东经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104°15'55"，北纬25°49'55"。</w:t>
      </w:r>
    </w:p>
    <w:p>
      <w:pPr>
        <w:pStyle w:val="4"/>
        <w:rPr>
          <w:color w:val="0D0D0D" w:themeColor="text1" w:themeTint="F2"/>
          <w14:textFill>
            <w14:solidFill>
              <w14:schemeClr w14:val="tx1">
                <w14:lumMod w14:val="95000"/>
                <w14:lumOff w14:val="5000"/>
              </w14:schemeClr>
            </w14:solidFill>
          </w14:textFill>
        </w:rPr>
      </w:pPr>
      <w:bookmarkStart w:id="33" w:name="_Toc10729968"/>
      <w:bookmarkStart w:id="34" w:name="_Toc12456053"/>
      <w:bookmarkStart w:id="35" w:name="_Toc27491870"/>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2456054"/>
      <w:bookmarkStart w:id="37" w:name="_Toc27491871"/>
      <w:bookmarkStart w:id="38" w:name="_Toc10729969"/>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491872"/>
      <w:bookmarkStart w:id="40" w:name="_Toc12456055"/>
      <w:bookmarkStart w:id="41" w:name="_Toc10729970"/>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10729972"/>
      <w:bookmarkStart w:id="43" w:name="_Toc12456056"/>
      <w:bookmarkStart w:id="44" w:name="_Toc27491873"/>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二道沟水库位于富源县后所镇阿依诺村委会，涉及乡镇及村委会社会经济概况统计如下。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（1）后所镇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后所镇位于富源县城北部，镇政府所在地迤后所居委会距县城14.7km，东接贵州盘县，南连本县中安镇，西邻沾益县播乐乡，北抵宣威市兔场，属云贵两省四县（市）结合部。全镇国土总面积430km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辖1个社区居委会、11个村委会，87个村民小组，180个自然村。2016年底，全镇总户数1.77万户，其中纯农户1.54万户、总人口6.83万人，其中农业人口6.32万人、非农业人口5070余人，有少数民族人口1.20万人，占总人口的17.5%。全镇有耕地面积5.61万亩，其中旱地4.73万亩、水田8760亩，人均占有耕地0.85亩，有人工草场面积3.01万亩，粮食作物以包谷、水稻、洋芋、荞为主，经济作物以烤烟为主。2018年全镇实现农村经济总收入11.5亿元、增长2%；播种粮食11.1万亩，实现产量5.2万吨；出栏肉猪22.8万头、肉牛0.94万头、肉羊6.45万只、肉禽18万羽，肉类总产2.35万吨。</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（2）二道沟水库保护区范围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二道沟水库保护区内无农村居民点，主要涉及后所镇阿依诺村委会耕地，耕地面积85.22hm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，均为旱地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二道沟水库所在行政村社会经济概况如下：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阿依诺村委会，属于山区。距离镇7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，国土面积12.50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，海拔2020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，年平均气温13.40℃，年降水量21.00</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，适宜种植包谷等农作物。有耕地3660亩，其中人均耕地0.84亩</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有林地5903.00亩。全村辖4个村民小组，有农户1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179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户，有乡村人口44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人，其中农业人口44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人，劳动力2346人，其中从事第一产业人数1980人。</w:t>
      </w:r>
    </w:p>
    <w:p>
      <w:pPr>
        <w:pStyle w:val="3"/>
        <w:rPr>
          <w:color w:val="0D0D0D" w:themeColor="text1" w:themeTint="F2"/>
          <w14:textFill>
            <w14:solidFill>
              <w14:schemeClr w14:val="tx1">
                <w14:lumMod w14:val="95000"/>
                <w14:lumOff w14:val="5000"/>
              </w14:schemeClr>
            </w14:solidFill>
          </w14:textFill>
        </w:rPr>
      </w:pPr>
      <w:bookmarkStart w:id="45" w:name="_Toc12621568"/>
      <w:bookmarkStart w:id="46" w:name="_Toc25679051"/>
      <w:bookmarkStart w:id="47" w:name="_Toc2749187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对二道沟水库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保护区内土地利用方式主要为有林地，占保护区面积的42.84%；其次是旱地，占保护区面积的35.70%；草地占保护区面积的17.96%；水域及建设用地利用类型面积均较小。二道沟水库保护区土地利用现状见表2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二道沟水库保护区土地利用现状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5"/>
        <w:gridCol w:w="1081"/>
        <w:gridCol w:w="1081"/>
        <w:gridCol w:w="1081"/>
        <w:gridCol w:w="1081"/>
        <w:gridCol w:w="1081"/>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55" w:type="dxa"/>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95"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二道沟水库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171"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55" w:type="dxa"/>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90"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24.42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50.28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77.84</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40.94</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102.27</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0.60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1.23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84.62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44.51</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85.22</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草地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15.22</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31.34</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27.66</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14.55</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42.88</w:t>
            </w:r>
          </w:p>
        </w:tc>
        <w:tc>
          <w:tcPr>
            <w:tcW w:w="1090"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7.37</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15.18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2"/>
                <w14:textFill>
                  <w14:solidFill>
                    <w14:schemeClr w14:val="tx1">
                      <w14:lumMod w14:val="95000"/>
                      <w14:lumOff w14:val="5000"/>
                    </w14:schemeClr>
                  </w14:solidFill>
                </w14:textFill>
              </w:rPr>
              <w:t>——</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2"/>
                <w14:textFill>
                  <w14:solidFill>
                    <w14:schemeClr w14:val="tx1">
                      <w14:lumMod w14:val="95000"/>
                      <w14:lumOff w14:val="5000"/>
                    </w14:schemeClr>
                  </w14:solidFill>
                </w14:textFill>
              </w:rPr>
              <w:t>——</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7.37</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0.96</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1.97</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2"/>
                <w14:textFill>
                  <w14:solidFill>
                    <w14:schemeClr w14:val="tx1">
                      <w14:lumMod w14:val="95000"/>
                      <w14:lumOff w14:val="5000"/>
                    </w14:schemeClr>
                  </w14:solidFill>
                </w14:textFill>
              </w:rPr>
              <w:t>——</w:t>
            </w:r>
          </w:p>
        </w:tc>
        <w:tc>
          <w:tcPr>
            <w:tcW w:w="1081"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2"/>
                <w14:textFill>
                  <w14:solidFill>
                    <w14:schemeClr w14:val="tx1">
                      <w14:lumMod w14:val="95000"/>
                      <w14:lumOff w14:val="5000"/>
                    </w14:schemeClr>
                  </w14:solidFill>
                </w14:textFill>
              </w:rPr>
              <w:t>——</w:t>
            </w:r>
          </w:p>
        </w:tc>
        <w:tc>
          <w:tcPr>
            <w:tcW w:w="1081"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0.96</w:t>
            </w:r>
          </w:p>
        </w:tc>
        <w:tc>
          <w:tcPr>
            <w:tcW w:w="109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55"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48.57</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190.12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238.69</w:t>
            </w:r>
          </w:p>
        </w:tc>
        <w:tc>
          <w:tcPr>
            <w:tcW w:w="1090"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2"/>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二道沟水库保护区内土地利用状况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27491875"/>
      <w:bookmarkStart w:id="49" w:name="_Toc1245605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二道沟水库在珠江流域北盘江水系嘉河支流上的杨家坟小河，水库属于地表水，现状功能为饮用水，水质功能类别为Ⅲ类。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二道沟水库饮用水水源地位于曲靖市富源县后所镇，根据《云南省主体功能区规划》，富源县属于省级重点开发区域。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根据《云南省生态功能区划》，二道沟水库水源地位于富源县后所镇，所在生态功能分区为：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491876"/>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后所镇二道沟水库为地表水型饮用水源地，为在用水源地。</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后所镇二道沟水库水源地基本信息表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104°15'57"</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25°49'34"</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jc w:val="center"/>
        <w:rPr>
          <w:color w:val="0D0D0D" w:themeColor="text1" w:themeTint="F2"/>
          <w14:textFill>
            <w14:solidFill>
              <w14:schemeClr w14:val="tx1">
                <w14:lumMod w14:val="95000"/>
                <w14:lumOff w14:val="5000"/>
              </w14:schemeClr>
            </w14:solidFill>
          </w14:textFill>
        </w:rPr>
      </w:pPr>
      <w:bookmarkStart w:id="53" w:name="_Toc10729974"/>
      <w:bookmarkStart w:id="54" w:name="_Toc12456061"/>
      <w:r>
        <w:rPr>
          <w:color w:val="0D0D0D" w:themeColor="text1" w:themeTint="F2"/>
          <w14:textFill>
            <w14:solidFill>
              <w14:schemeClr w14:val="tx1">
                <w14:lumMod w14:val="95000"/>
                <w14:lumOff w14:val="5000"/>
              </w14:schemeClr>
            </w14:solidFill>
          </w14:textFill>
        </w:rPr>
        <w:drawing>
          <wp:inline distT="0" distB="0" distL="0" distR="0">
            <wp:extent cx="4010025" cy="2459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t="27689" b="26316"/>
                    <a:stretch>
                      <a:fillRect/>
                    </a:stretch>
                  </pic:blipFill>
                  <pic:spPr>
                    <a:xfrm>
                      <a:off x="0" y="0"/>
                      <a:ext cx="4018347" cy="2465542"/>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2.5</w:t>
      </w:r>
      <w:r>
        <w:rPr>
          <w:rFonts w:hint="eastAsia" w:ascii="Times New Roman" w:hAnsi="Times New Roman" w:eastAsia="仿宋_GB2312" w:cs="Times New Roman"/>
          <w:b/>
          <w:color w:val="0D0D0D" w:themeColor="text1" w:themeTint="F2"/>
          <w:sz w:val="28"/>
          <w:szCs w:val="28"/>
          <w14:textFill>
            <w14:solidFill>
              <w14:schemeClr w14:val="tx1">
                <w14:lumMod w14:val="95000"/>
                <w14:lumOff w14:val="5000"/>
              </w14:schemeClr>
            </w14:solidFill>
          </w14:textFill>
        </w:rPr>
        <w:t>-1  二道沟水库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5" w:name="_Toc2749187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二道沟水库位于曲靖市富源县后所镇阿依诺村，地理坐标为东经104°15′55″，北纬25°49′55″，坝址距县城30km，距后所集镇11km。水库径流区属珠江流域北盘江水系嘉河支流上的杨家坟小河，径流面积为2.4km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，径流区主河道长1.5km，河源高程2316.9m.坝址河床高程2130.0m。距后所至宣威的XD34线公路1.5km。二道沟水库为小(1)型水利工程，工程等别为</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等，枢纽工程主要建筑物级别为4级，次要建筑物级别为5级。二道沟水库始建于1954年，1973年扩建为小（一）型工程，坝高30.9m；由于水库严重渗漏，1989年12月开工续建，1991年12月竣工，完成坝高34.4m，坝顶高程2164.4m，死库容11.13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，总库容117.2万m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二道沟水库工程的主要解决阿依诺、杨家坟两个村委会400hm2的农田灌溉，5000人的饮用水，防洪保护人口为6500人、耕地400hm2、县乡公路6km，10kv输电线7km，通信光缆3km。水库枢纽工程由大坝、溢洪道、输水隧洞组成。大坝为均质土坝，坝高34.4m，坝顶高程为2164.4m，坝顶长217mm，坝顶宽4.4m，上游平均坝坡为1:2.3，下游平均坝坡为1:2.05；输水隧洞位于大坝左岸，全长141m，断面为1×1.7m，形式为半圆圬工拱涵，进口高程2142m，闸门为一道Ф50cm转盖闸，最大出流3.6 m3/s；溢洪道位于大坝右坝肩，为无闸控制宽顶堰，控制堰进口宽3.7m，堰底板高程为2160.66m，溢洪道全长170.5m，设计最大下泄流量为8.85m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117.20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调节库容102.40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死库容11.13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2162.20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m，死水位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2144.00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，设计洪水位为2163.23m，校核洪水位为2163.62m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891"/>
        <w:gridCol w:w="2086"/>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6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891"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2086"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310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二道沟水库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2162.20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2144.00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2163.23</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2163.62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102.40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117.20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891"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死库容</w:t>
            </w:r>
          </w:p>
        </w:tc>
        <w:tc>
          <w:tcPr>
            <w:tcW w:w="2086"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3107"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11.13</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478742807"/>
      <w:bookmarkStart w:id="57" w:name="_Toc10729975"/>
      <w:bookmarkStart w:id="58" w:name="_Toc27491878"/>
      <w:bookmarkStart w:id="59" w:name="_Toc524596427"/>
      <w:bookmarkStart w:id="60" w:name="_Toc1245606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供水情况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二道沟水库为富源县后所镇自来水厂水源点，年供水量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54.57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二道沟水库供水情况统计表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二道沟水库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54.57</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491879"/>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监测数据对后所镇二道沟水库水环境质量进行评估。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491880"/>
      <w:bookmarkStart w:id="65" w:name="_Toc27063929"/>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水源地现状水质监测点为后所镇二道沟水库。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491881"/>
      <w:bookmarkStart w:id="67" w:name="_Toc27063930"/>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4"/>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2982"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2784"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82"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2982"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2784"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063931"/>
      <w:bookmarkStart w:id="69" w:name="_Toc27491882"/>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）表1中的标准限值，后所镇二道沟水库所有监测项目均能满足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后所镇二道沟水库2019年常规监测基本项目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14.7</w:t>
            </w:r>
          </w:p>
        </w:tc>
        <w:tc>
          <w:tcPr>
            <w:tcW w:w="1949" w:type="dxa"/>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8.17</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7.2</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0.076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0.735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351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根据后所镇二道沟水库2019年1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后所镇二道沟水库2019年常规监测补充项目达标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（mg/L）</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根据后所镇二道沟水库常规监测水质功能类别评价结果，结合后所镇二道沟水库流域现状主要污染源，选取选取pH、溶解氧、高锰酸盐指数、化学需氧量（COD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项指标进行单因子指数法水质评价。后所镇二道沟水库水质按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后所镇二道沟水库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所有指标单因子评价指数均小于1，即达到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0.74mg/L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评价指数为0.74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潜在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32.65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，处于中营养状态，从营养状态评价水库水质良好。后所镇二道沟水库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后所镇二道沟水库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1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6"/>
        <w:gridCol w:w="3385"/>
        <w:gridCol w:w="3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135</w:t>
            </w:r>
          </w:p>
        </w:tc>
        <w:tc>
          <w:tcPr>
            <w:tcW w:w="33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0.735</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0.015</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32.65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107"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后所镇二道沟水库各项监测指标均达到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标准、集中式饮用水地表水源地补充项目标准限值要求。后所镇二道沟水库按</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水质目标要求，所有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监测因子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达到《地表水环境质量标准》（GB3838-2002）中III类水质标准。未超过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类水质标准的因子中总氮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的单因子评价指数高。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指标分析如下。</w:t>
      </w:r>
    </w:p>
    <w:p>
      <w:pPr>
        <w:widowControl/>
        <w:adjustRightInd w:val="0"/>
        <w:snapToGrid w:val="0"/>
        <w:spacing w:line="360" w:lineRule="auto"/>
        <w:ind w:firstLine="562"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总氮：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根据后所镇二道沟水库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0.74mg/L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总氮是后所镇二道沟水库的主要污染物。水环境中，总氮主要包括硝酸盐氮、亚硝酸盐氮、氨氮等，其中氨氮主要来源于生活污水、畜禽粪便和水土流失，硝酸盐氮主要来源于种植面源（化肥）和水土流失。</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综上分析，总氮为后所镇二道沟水库的潜在污染物。</w:t>
      </w:r>
    </w:p>
    <w:p>
      <w:pPr>
        <w:pStyle w:val="3"/>
        <w:rPr>
          <w:color w:val="0D0D0D" w:themeColor="text1" w:themeTint="F2"/>
          <w14:textFill>
            <w14:solidFill>
              <w14:schemeClr w14:val="tx1">
                <w14:lumMod w14:val="95000"/>
                <w14:lumOff w14:val="5000"/>
              </w14:schemeClr>
            </w14:solidFill>
          </w14:textFill>
        </w:rPr>
      </w:pPr>
      <w:bookmarkStart w:id="70" w:name="_Toc10729980"/>
      <w:bookmarkStart w:id="71" w:name="_Toc12456067"/>
      <w:bookmarkStart w:id="72" w:name="_Toc27491883"/>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通过现场踏勘及资料收集，对二道沟水库水源地周边及上游范围内的污染源进行调查，从点源、面源、流动源进行分析。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18506526"/>
      <w:bookmarkStart w:id="75" w:name="_Toc25679061"/>
      <w:bookmarkStart w:id="76" w:name="_Toc2749188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调查分析可知，二道沟水库水源地保护区范围内未发现工业企业及违法违规建设项目存在，无城镇生活污水排放口，也无规模化畜禽养殖场（小区）等点源存在。</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18506527"/>
      <w:bookmarkStart w:id="79" w:name="_Toc25679062"/>
      <w:bookmarkStart w:id="80" w:name="_Toc2749188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根据调查可知，二道沟水库水源地保护区范围内面源污染主要由农田种植、水土流失污染组成。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85.22hm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均为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。耕地种植施用大量的化肥农药，污染物流失对水源地造成污染。二道沟水库保护区范围内耕地面积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19"/>
        <w:gridCol w:w="1619"/>
        <w:gridCol w:w="1621"/>
        <w:gridCol w:w="162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58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619" w:type="dxa"/>
            <w:shd w:val="clear" w:color="auto" w:fill="D8D8D8" w:themeFill="background1" w:themeFillShade="D9"/>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1619"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62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588"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0.60</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1588"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84.62</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0.133</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1.046</w:t>
            </w:r>
          </w:p>
        </w:tc>
        <w:tc>
          <w:tcPr>
            <w:tcW w:w="1588"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82"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619" w:type="dxa"/>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85.22</w:t>
            </w:r>
          </w:p>
        </w:tc>
        <w:tc>
          <w:tcPr>
            <w:tcW w:w="1619"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1.917</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0.134</w:t>
            </w:r>
          </w:p>
        </w:tc>
        <w:tc>
          <w:tcPr>
            <w:tcW w:w="1621"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1.053</w:t>
            </w:r>
          </w:p>
        </w:tc>
        <w:tc>
          <w:tcPr>
            <w:tcW w:w="1588"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0.121</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.7-2。</w:t>
      </w:r>
    </w:p>
    <w:p>
      <w:pPr>
        <w:adjustRightInd w:val="0"/>
        <w:snapToGrid w:val="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2"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2"/>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二道沟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.7-3。</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（2）二道沟水库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3"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238.69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3"/>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38.04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15.94</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200.65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84.06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110.35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54.99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68.83h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34.30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21.11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10.52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0.37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1958.93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4675.83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二道沟水库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48.57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190.12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11.38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26.66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23.42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14.02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37.20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163.46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76.58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85.98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22.27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88.07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highlight w:val="yellow"/>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59.88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53.88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13.49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55.34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36.26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33.86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19.87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0.52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0.11</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1361.81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2111.48</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1958.93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661.48</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4014.35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4675.83</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二道沟水库保护区内水土流失现状，对保护区范围内的土壤氮磷含量进行综合分析，流失土壤中总氮含量取1.32g/kg，总磷含量取19.30mg/kg，化学需氧量含量取2.13%，按照20%的淋溶率计算水土流失污染物入库量。二道沟水库保护区范围内水土流失污染物入库量，如下表2.7-5。</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二道沟水库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1361.81</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661.48</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2.818</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0.175</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2111.48</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4014.35</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17.101</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1.060</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1958.93</w:t>
            </w:r>
          </w:p>
        </w:tc>
        <w:tc>
          <w:tcPr>
            <w:tcW w:w="1922"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4675.83</w:t>
            </w:r>
          </w:p>
        </w:tc>
        <w:tc>
          <w:tcPr>
            <w:tcW w:w="1343" w:type="dxa"/>
            <w:vAlign w:val="center"/>
          </w:tcPr>
          <w:p>
            <w:pPr>
              <w:widowControl/>
              <w:adjustRightInd w:val="0"/>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19.919</w:t>
            </w:r>
          </w:p>
        </w:tc>
        <w:tc>
          <w:tcPr>
            <w:tcW w:w="1343" w:type="dxa"/>
            <w:shd w:val="clear" w:color="auto" w:fill="auto"/>
            <w:vAlign w:val="center"/>
          </w:tcPr>
          <w:p>
            <w:pPr>
              <w:widowControl/>
              <w:adjustRightInd w:val="0"/>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1.234</w:t>
            </w:r>
          </w:p>
        </w:tc>
        <w:tc>
          <w:tcPr>
            <w:tcW w:w="1208" w:type="dxa"/>
            <w:shd w:val="clear" w:color="auto" w:fill="auto"/>
            <w:vAlign w:val="center"/>
          </w:tcPr>
          <w:p>
            <w:pPr>
              <w:widowControl/>
              <w:adjustRightInd w:val="0"/>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4" w:name="_Toc18506528"/>
      <w:bookmarkStart w:id="85" w:name="_Toc27491886"/>
      <w:bookmarkStart w:id="86" w:name="_Toc25679063"/>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4"/>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5"/>
      <w:bookmarkEnd w:id="8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进出水库大坝及联系自然村的道路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道路穿越路段长约0.75km；二级保护区内道路长约1.5km，部分路段位于二级保护区边界。根据现场调查，二道沟水库保护区内无居民点、周边居民点较少，保护区内道路主要为水库车辆出入，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7" w:name="_Toc18506529"/>
      <w:bookmarkStart w:id="88" w:name="_Toc25679064"/>
      <w:bookmarkStart w:id="89" w:name="_Toc27491887"/>
      <w:bookmarkStart w:id="90"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7"/>
      <w:bookmarkEnd w:id="88"/>
      <w:bookmarkEnd w:id="89"/>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，二道沟水库各级保护区内各类污染源情况见表2.7-6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从各级保护区分析，二级保护区内化学需氧量、氨氮、总氮、总磷排放量占比较大，在80%以上。一级保护区内各类污染物排放量在0.70%~12.97%之间。</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从各污染源分析，在一级保护区，主要污染源为农业种植、水土流失，化学需氧量主要污染源是水土流失，贡献率为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99.52%；氨氮主要污染源是农业种植，贡献率为100%；总氮主要污染源是水土流失，贡献率为95.94%；总磷主要污染源是水土流失，贡献率为74.98%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主要污染源为农业种植、水土流失，化学需氧量主要污染源是水土流失，贡献率为89.98%；氨氮主要污染源是农业种植，贡献率为100 %；总氮主要污染源是水土流失、农业种植，贡献率达到50.33%、49.67%；总磷主要污染源是农业种植，贡献率为88.61%。</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综上分析，二道沟水库保护区范围内水污染防治重点为水土流失和农业种植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0.007</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2.818</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0.175</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2.831</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0.001</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0.182</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1.904</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0.133</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1.046</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17.101</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1.060</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19.005</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0.133</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2.106</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1.917</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0.134</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1.053</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19.919</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1.234</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21.836</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0.134</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2.288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0.139</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drawing>
          <wp:inline distT="0" distB="0" distL="0" distR="0">
            <wp:extent cx="4356100" cy="2699385"/>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56610" cy="2700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56100" cy="2699385"/>
            <wp:effectExtent l="0" t="0" r="635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356610" cy="2700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356100" cy="269938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56610" cy="2700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1" w:name="_Toc25679065"/>
      <w:bookmarkStart w:id="92" w:name="_Toc27491888"/>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1"/>
      <w:bookmarkEnd w:id="92"/>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二道沟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二道沟水库饮用水水源地环境风险评价结果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20"/>
        <w:gridCol w:w="2294"/>
        <w:gridCol w:w="1316"/>
        <w:gridCol w:w="1233"/>
        <w:gridCol w:w="1235"/>
        <w:gridCol w:w="1239"/>
        <w:gridCol w:w="111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22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2294"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54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474"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11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22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1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233"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35"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239"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11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233"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111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Merge w:val="continue"/>
            <w:vAlign w:val="center"/>
          </w:tcPr>
          <w:p>
            <w:pPr>
              <w:widowControl/>
              <w:adjustRightInd w:val="0"/>
              <w:snapToGrid w:val="0"/>
              <w:jc w:val="center"/>
              <w:rPr>
                <w:rFonts w:ascii="Times New Roman" w:hAnsi="Times New Roman" w:eastAsia="仿宋"/>
                <w:color w:val="0D0D0D" w:themeColor="text1" w:themeTint="F2"/>
                <w:sz w:val="24"/>
                <w:szCs w:val="24"/>
                <w:highlight w:val="yellow"/>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存在（1.23%）</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50%~60%</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2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9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31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3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3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1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根据现场调查，二道沟水库保护区范围内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无固定风险源。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二道沟水库饮用水水源地固定源环境风险低，水库保护区范围内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无固定污染源，固定源总分值为0，评分值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进出库道路及连接各自然村的道路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。其中，一级保护内道路穿越路段长约0.75km；二级保护区内道路长约1.5km，部分路段位于二级保护区边界。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二道沟水库保护区范围内流动源总分值为17，</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根据调查，二道沟水库保护区范围内现状非点源主要有农业种植、水土流失面源污染等，具体源强详见2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二道沟水库保护区范围内耕地面积占比为35.70%，一级保护区、二级保护区均有分布。根据非点源风险值计算，非点源风险值为16，</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二道沟水库保护区范围内还存在水土流失污染。通过识别环境风险因素，应重点对非点源风险采取应急措施，加快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7491889"/>
      <w:bookmarkStart w:id="94" w:name="_Toc25679066"/>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3"/>
      <w:bookmarkEnd w:id="94"/>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5" w:name="_Toc27491890"/>
      <w:bookmarkStart w:id="96" w:name="_Toc12621595"/>
      <w:bookmarkStart w:id="97" w:name="_Toc25679067"/>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5"/>
      <w:bookmarkEnd w:id="96"/>
      <w:bookmarkEnd w:id="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二道沟水库主管部门为富源县水利水电工程管理站，管理单位为后所镇水务所。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二道沟</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8" w:name="_Toc12621596"/>
      <w:bookmarkStart w:id="99" w:name="_Toc25679068"/>
      <w:bookmarkStart w:id="100" w:name="_Toc27491891"/>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98"/>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99"/>
      <w:bookmarkEnd w:id="100"/>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1"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1"/>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（1）面源污染问题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二道沟水库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无农村生活污水及垃圾面源污染，存在农业种植污染，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w:t>
      </w:r>
      <w:bookmarkStart w:id="102"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耕地面积占比达到水库保护区面积的35.70%，</w:t>
      </w:r>
      <w:bookmarkEnd w:id="102"/>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bookmarkStart w:id="103" w:name="_Hlk20349201"/>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二道沟水库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84.06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中度及以上侵蚀面积占水土流失面积的45.01%，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3"/>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4"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262626" w:themeColor="text1" w:themeTint="D9"/>
          <w:sz w:val="28"/>
          <w:szCs w:val="28"/>
          <w14:textFill>
            <w14:solidFill>
              <w14:schemeClr w14:val="tx1">
                <w14:lumMod w14:val="85000"/>
                <w14:lumOff w14:val="1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262626" w:themeColor="text1" w:themeTint="D9"/>
          <w:sz w:val="28"/>
          <w:szCs w:val="28"/>
          <w14:textFill>
            <w14:solidFill>
              <w14:schemeClr w14:val="tx1">
                <w14:lumMod w14:val="85000"/>
                <w14:lumOff w14:val="1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根据水环境风险源分析，二道沟水库流动源及非点源环境风险较大，但二道沟水库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p>
    <w:bookmarkEnd w:id="104"/>
    <w:p>
      <w:pPr>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05" w:name="_Toc20409149"/>
      <w:bookmarkStart w:id="106" w:name="_Toc27491892"/>
      <w:bookmarkStart w:id="107" w:name="_Toc10723878"/>
      <w:bookmarkStart w:id="108" w:name="_Toc12456077"/>
      <w:bookmarkStart w:id="109" w:name="_Toc326180110"/>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05"/>
      <w:bookmarkEnd w:id="106"/>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0" w:name="_Toc10723880"/>
      <w:bookmarkStart w:id="111" w:name="_Toc12621586"/>
      <w:bookmarkStart w:id="112" w:name="_Toc20409150"/>
      <w:bookmarkStart w:id="113" w:name="_Toc27491893"/>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0"/>
      <w:bookmarkEnd w:id="111"/>
      <w:bookmarkEnd w:id="112"/>
      <w:bookmarkEnd w:id="113"/>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4" w:name="_Toc530362551"/>
      <w:bookmarkStart w:id="115" w:name="_Toc20409151"/>
      <w:bookmarkStart w:id="116" w:name="_Toc274918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4"/>
      <w:bookmarkEnd w:id="115"/>
      <w:bookmarkEnd w:id="116"/>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7" w:name="_Toc530362552"/>
      <w:bookmarkStart w:id="118" w:name="_Toc20409152"/>
      <w:bookmarkStart w:id="119" w:name="_Toc2749189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7"/>
      <w:bookmarkEnd w:id="118"/>
      <w:bookmarkEnd w:id="11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0" w:name="_Toc10723885"/>
      <w:bookmarkStart w:id="121" w:name="_Toc12621589"/>
      <w:bookmarkStart w:id="122" w:name="_Toc20409153"/>
      <w:bookmarkStart w:id="123" w:name="_Toc27491896"/>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1"/>
      <w:bookmarkEnd w:id="122"/>
      <w:bookmarkEnd w:id="123"/>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4" w:name="_Toc20409154"/>
      <w:bookmarkStart w:id="125" w:name="_Toc2749189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4"/>
      <w:bookmarkEnd w:id="125"/>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2162.20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m，相应库容</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117.20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小型水库。水库水面面积不大，因此将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水库正常蓄水位</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m以下的全部水域划为一级保护区，面积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0.0731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正常蓄水位外延200m范围，面积为0.4126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0.4857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5"/>
      <w:bookmarkStart w:id="127" w:name="_Toc2749189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级保护区以外的上游流域划为二级保护区，面积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1.9012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1.9012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二道沟</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5244"/>
        <w:gridCol w:w="2315"/>
        <w:gridCol w:w="11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区划</w:t>
            </w:r>
          </w:p>
        </w:tc>
        <w:tc>
          <w:tcPr>
            <w:tcW w:w="5244"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依据HJ 338-2018</w:t>
            </w:r>
          </w:p>
        </w:tc>
        <w:tc>
          <w:tcPr>
            <w:tcW w:w="231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控制范围</w:t>
            </w:r>
          </w:p>
        </w:tc>
        <w:tc>
          <w:tcPr>
            <w:tcW w:w="117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4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31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2162.20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m以下的全部水域。</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0.0731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4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31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水库正常蓄水位</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外延200m范围</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0.4126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0.4857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4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31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水库一级保护区边界外无大中型河流，仅为小型溪流，面积并入陆域范围统计。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5244"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315"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水库一级保护区以外的上游流域。</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1.9012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1.9012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1"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79"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2.3869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8" w:name="_Toc20409156"/>
      <w:bookmarkStart w:id="129" w:name="_Toc12621593"/>
      <w:bookmarkStart w:id="130" w:name="_Toc27491899"/>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28"/>
      <w:bookmarkEnd w:id="12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0"/>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1" w:name="_Toc27491900"/>
      <w:bookmarkStart w:id="132" w:name="_Toc25844364"/>
      <w:bookmarkStart w:id="133" w:name="_Toc1262159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1"/>
      <w:bookmarkEnd w:id="132"/>
      <w:bookmarkEnd w:id="133"/>
    </w:p>
    <w:p>
      <w:pPr>
        <w:pStyle w:val="3"/>
        <w:rPr>
          <w:color w:val="0D0D0D" w:themeColor="text1" w:themeTint="F2"/>
          <w14:textFill>
            <w14:solidFill>
              <w14:schemeClr w14:val="tx1">
                <w14:lumMod w14:val="95000"/>
                <w14:lumOff w14:val="5000"/>
              </w14:schemeClr>
            </w14:solidFill>
          </w14:textFill>
        </w:rPr>
      </w:pPr>
      <w:bookmarkStart w:id="134" w:name="_Toc12621598"/>
      <w:bookmarkStart w:id="135" w:name="_Toc27491901"/>
      <w:bookmarkStart w:id="136" w:name="_Toc25844365"/>
      <w:bookmarkStart w:id="137"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4"/>
      <w:bookmarkEnd w:id="135"/>
      <w:bookmarkEnd w:id="13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），结合二道沟水库水源保护区规范化建设及管理现状、存在问题分析，针对二道沟水库水源地保护区提出规范化建设项目。</w:t>
      </w:r>
      <w:bookmarkStart w:id="138" w:name="_Toc524596456"/>
    </w:p>
    <w:bookmarkEnd w:id="138"/>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39" w:name="_Toc17982536"/>
      <w:bookmarkStart w:id="140" w:name="_Toc25844366"/>
      <w:bookmarkStart w:id="141" w:name="_Toc27491902"/>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39"/>
      <w:bookmarkEnd w:id="140"/>
      <w:bookmarkEnd w:id="141"/>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2" w:name="_Toc452322606"/>
      <w:bookmarkStart w:id="143"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2"/>
      <w:bookmarkEnd w:id="14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二道沟水库一级保护区陆域边界长2926m，根据水库周边林地分布及道路情况，主要沿水库大坝及乡道设置围网，需设围网的边界长约750m。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15.00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二道沟水库一级保护区陆域边界长约2926m，陆域边界主要经过林地，隔离防护围网已沿水库道路人类活动的区域设置，因此在一级保护区其它陆域边界设置界桩，以明确一级保护区范围。界桩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。经测算，二道沟水库一级保护区边界长2926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，共设拐点13个，需投资0.65万元。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二道沟水库二级保护区陆域边界长约5555m，在二级保护区边界设置界桩，以明确二级保护区范围。界桩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。经测算，二道沟水库二级保护区边界长5555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，共设拐点9个，需投资0.45万元。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在进出二道沟水库保护区的道路沿线设置交通警示牌，共计6块；同时，为加强宣传保护，在保护区内进出道路口设置水源保护宣传牌，共计2块。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二道沟</w:t>
            </w:r>
          </w:p>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2926</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750m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2926</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5555</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22.10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4" w:name="_Toc27491903"/>
      <w:bookmarkStart w:id="145" w:name="_Toc25844367"/>
      <w:bookmarkStart w:id="146" w:name="_Toc21795771"/>
      <w:bookmarkStart w:id="147" w:name="_Toc524596461"/>
      <w:bookmarkStart w:id="148" w:name="_Toc17982538"/>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4"/>
      <w:bookmarkEnd w:id="145"/>
      <w:bookmarkEnd w:id="146"/>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49"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二道沟水库保护区划分结果，一级保护区内无居民居住、畜禽养殖，无与水源保护无关的建设项目及排口，但存在少量耕地；二级保护区内也无居民居住、畜禽养殖，但有大片旱地。因此主要对保护区内耕地种植面源污染实施控制工程；并加强进库道路交通污染和风险防控。</w:t>
      </w:r>
    </w:p>
    <w:bookmarkEnd w:id="149"/>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0"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现状有耕地约8.97亩（0.60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约1.43万元。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。根据统计分析，二道沟水库二级保护区2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约18.06亩（1.20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486"/>
        <w:gridCol w:w="1673"/>
        <w:gridCol w:w="1448"/>
        <w:gridCol w:w="128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121"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4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80"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84.62</w:t>
            </w:r>
          </w:p>
        </w:tc>
        <w:tc>
          <w:tcPr>
            <w:tcW w:w="167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1.20</w:t>
            </w:r>
          </w:p>
        </w:tc>
        <w:tc>
          <w:tcPr>
            <w:tcW w:w="144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18.06</w:t>
            </w:r>
          </w:p>
        </w:tc>
        <w:tc>
          <w:tcPr>
            <w:tcW w:w="128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9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2.89</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。根据二级保护区农田的实际情况，当地测土配方施肥技术推广和示范费用补助1500元/hm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二道沟水库二级保护区对近期保留的旱地进行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83.42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（不含退耕还林1.20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12.51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02"/>
        <w:gridCol w:w="3125"/>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602"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84.62</w:t>
            </w:r>
          </w:p>
        </w:tc>
        <w:tc>
          <w:tcPr>
            <w:tcW w:w="312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83.42</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12.51</w:t>
            </w:r>
          </w:p>
        </w:tc>
      </w:tr>
    </w:tbl>
    <w:p>
      <w:pPr>
        <w:adjustRightInd w:val="0"/>
        <w:snapToGrid w:val="0"/>
        <w:spacing w:before="156" w:beforeLines="50" w:line="360" w:lineRule="auto"/>
        <w:ind w:firstLine="562"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50"/>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二道沟水库保护区内</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有进出库道路及联系自然村的道路穿越，在一级保护区道路长750m；二级保护区内道路长1500m，道路两侧主要为林地、耕地。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；同时，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需设置一级保护区路段截排水沟，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7.50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090"/>
        <w:gridCol w:w="963"/>
        <w:gridCol w:w="1123"/>
        <w:gridCol w:w="1650"/>
        <w:gridCol w:w="1239"/>
        <w:gridCol w:w="112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blHeader/>
          <w:jc w:val="center"/>
        </w:trPr>
        <w:tc>
          <w:tcPr>
            <w:tcW w:w="1611"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090" w:type="dxa"/>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名称</w:t>
            </w:r>
          </w:p>
        </w:tc>
        <w:tc>
          <w:tcPr>
            <w:tcW w:w="96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等级</w:t>
            </w:r>
          </w:p>
        </w:tc>
        <w:tc>
          <w:tcPr>
            <w:tcW w:w="112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65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拟采取防护措施</w:t>
            </w:r>
          </w:p>
        </w:tc>
        <w:tc>
          <w:tcPr>
            <w:tcW w:w="1239"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12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851"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611"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0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w:t>
            </w:r>
          </w:p>
        </w:tc>
        <w:tc>
          <w:tcPr>
            <w:tcW w:w="96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12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1650"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239"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0.75km</w:t>
            </w:r>
          </w:p>
        </w:tc>
        <w:tc>
          <w:tcPr>
            <w:tcW w:w="112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851"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7.50</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1" w:name="_Toc27491904"/>
      <w:bookmarkStart w:id="152" w:name="_Toc25844368"/>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7"/>
      <w:bookmarkEnd w:id="148"/>
      <w:bookmarkEnd w:id="151"/>
      <w:bookmarkEnd w:id="152"/>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针对二道沟水库，主要实施人工造林及水土流失治理工程。</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对二道沟水库一级保护区内全部退耕地8.97亩，二级保护区25°以上坡耕地18.06亩退耕地实施人工造林。投资以0.15万元/亩计。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0.60</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0.60</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8.97</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84.62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1.20</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18.06</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8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85.22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1.80</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27.43</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4.05</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二道沟水库对一级保护区内流失面积14.92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、二级保护区内流失面积74.18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44.55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37.20</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14.92</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7.46</w:t>
            </w:r>
          </w:p>
        </w:tc>
        <w:tc>
          <w:tcPr>
            <w:tcW w:w="2880"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163.46</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74.18</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37.09</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200.65</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89.10</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44.55</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3" w:name="_Toc17982539"/>
      <w:bookmarkStart w:id="154" w:name="_Toc25844369"/>
      <w:bookmarkStart w:id="155" w:name="_Toc27491905"/>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3"/>
      <w:bookmarkEnd w:id="154"/>
      <w:bookmarkEnd w:id="155"/>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包括保护区范围划定工程、保护区整治工程、生态恢复与建设工程、管理能力建设工程等四大类，共9项具体工程内容。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150.04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二道沟水库饮用水水源保护区规范化建设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41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41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592"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二道沟水库一级保护区内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750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设立围网，一级保护区陆域边界按拐点设置界桩13个、二级保护区边界设置界桩9个，保护区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块，大坝告示牌1块。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22.10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8.97</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18.06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4.32</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对二级保护区内旱地进行测土配方施肥技术，有效降低保护区耕地化肥施用量，实施总面积约</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83.42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 xml:space="preserve"> 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12.51</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完善一级保护区内0.75km道路截排水沟。</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对二道沟水库一级保护区内全部耕地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8.97亩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18.06</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亩退耕地实施人工造林。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4.05</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对水源地保护区水土流失面积进行综合治理，同时开展水土流失监测。二道沟水库一级保护区水土流失治理面积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14.92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74.18</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44.55</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二道沟水库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150.04</w:t>
            </w:r>
          </w:p>
        </w:tc>
        <w:tc>
          <w:tcPr>
            <w:tcW w:w="1592"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7"/>
    <w:p>
      <w:pPr>
        <w:pStyle w:val="3"/>
        <w:rPr>
          <w:color w:val="0D0D0D" w:themeColor="text1" w:themeTint="F2"/>
          <w14:textFill>
            <w14:solidFill>
              <w14:schemeClr w14:val="tx1">
                <w14:lumMod w14:val="95000"/>
                <w14:lumOff w14:val="5000"/>
              </w14:schemeClr>
            </w14:solidFill>
          </w14:textFill>
        </w:rPr>
      </w:pPr>
      <w:bookmarkStart w:id="156" w:name="_Toc12621603"/>
      <w:bookmarkStart w:id="157" w:name="_Toc27491906"/>
      <w:bookmarkStart w:id="158" w:name="_Toc25844370"/>
      <w:bookmarkStart w:id="159" w:name="_Toc12536222"/>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6"/>
      <w:bookmarkEnd w:id="157"/>
      <w:bookmarkEnd w:id="158"/>
      <w:bookmarkEnd w:id="159"/>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0" w:name="_Toc27491907"/>
      <w:bookmarkStart w:id="161" w:name="_Toc25844371"/>
      <w:bookmarkStart w:id="162" w:name="_Toc17982541"/>
      <w:bookmarkStart w:id="163" w:name="_Toc524596485"/>
      <w:bookmarkStart w:id="164" w:name="_Toc531261192"/>
      <w:bookmarkStart w:id="165" w:name="_Toc299451597"/>
      <w:bookmarkStart w:id="166" w:name="_Toc478742873"/>
      <w:bookmarkStart w:id="167" w:name="_Toc452322643"/>
      <w:bookmarkStart w:id="168" w:name="_Toc200905568"/>
      <w:bookmarkStart w:id="169" w:name="_Toc169526926"/>
      <w:bookmarkStart w:id="170" w:name="_Toc169506163"/>
      <w:bookmarkStart w:id="171" w:name="_Toc16950481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60"/>
      <w:bookmarkEnd w:id="161"/>
      <w:bookmarkEnd w:id="162"/>
      <w:bookmarkEnd w:id="163"/>
      <w:bookmarkEnd w:id="164"/>
      <w:bookmarkEnd w:id="165"/>
      <w:bookmarkEnd w:id="166"/>
      <w:bookmarkEnd w:id="167"/>
      <w:bookmarkEnd w:id="168"/>
      <w:bookmarkEnd w:id="169"/>
      <w:bookmarkEnd w:id="170"/>
      <w:bookmarkEnd w:id="171"/>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二道沟水库饮用水水源保护区规范化建设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150.04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2" w:name="_Toc452322644"/>
      <w:bookmarkStart w:id="173" w:name="_Toc200905569"/>
      <w:bookmarkStart w:id="174" w:name="_Toc299451598"/>
      <w:bookmarkStart w:id="175" w:name="_Toc169526927"/>
      <w:bookmarkStart w:id="176" w:name="_Toc169506164"/>
      <w:bookmarkStart w:id="177" w:name="_Toc169504814"/>
      <w:bookmarkStart w:id="178" w:name="_Toc478742874"/>
      <w:bookmarkStart w:id="179" w:name="_Toc524596486"/>
      <w:bookmarkStart w:id="180" w:name="_Toc531261193"/>
      <w:bookmarkStart w:id="181" w:name="_Toc17982542"/>
      <w:bookmarkStart w:id="182" w:name="_Toc25844372"/>
      <w:bookmarkStart w:id="183" w:name="_Toc27491908"/>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2"/>
      <w:bookmarkEnd w:id="173"/>
      <w:bookmarkEnd w:id="174"/>
      <w:bookmarkEnd w:id="175"/>
      <w:bookmarkEnd w:id="176"/>
      <w:bookmarkEnd w:id="177"/>
      <w:bookmarkEnd w:id="178"/>
      <w:bookmarkEnd w:id="179"/>
      <w:bookmarkEnd w:id="180"/>
      <w:bookmarkEnd w:id="181"/>
      <w:bookmarkEnd w:id="182"/>
      <w:bookmarkEnd w:id="183"/>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4" w:name="_Toc200905570"/>
      <w:bookmarkStart w:id="185" w:name="_Toc299451599"/>
      <w:bookmarkStart w:id="186" w:name="_Toc452322645"/>
      <w:bookmarkStart w:id="187" w:name="_Toc478742875"/>
      <w:bookmarkStart w:id="188" w:name="_Toc524596487"/>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4"/>
      <w:bookmarkEnd w:id="185"/>
      <w:bookmarkEnd w:id="186"/>
      <w:bookmarkEnd w:id="187"/>
      <w:bookmarkEnd w:id="188"/>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，加强交通污染防治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9" w:name="_Toc299451600"/>
      <w:bookmarkStart w:id="190" w:name="_Toc452322646"/>
      <w:bookmarkStart w:id="191" w:name="_Toc478742876"/>
      <w:bookmarkStart w:id="192" w:name="_Toc52459648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二级保护区污染控制工程</w:t>
      </w:r>
      <w:bookmarkEnd w:id="189"/>
      <w:bookmarkEnd w:id="190"/>
      <w:bookmarkEnd w:id="191"/>
      <w:bookmarkEnd w:id="192"/>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，在进入二级保护区道路设置标牌，明确二级保护区范围；推广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工程，能有效控制二级保护区污染物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3" w:name="_Toc200905571"/>
      <w:bookmarkStart w:id="194" w:name="_Toc299451601"/>
      <w:bookmarkStart w:id="195" w:name="_Toc452322647"/>
      <w:bookmarkStart w:id="196" w:name="_Toc478742877"/>
      <w:bookmarkStart w:id="197"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3"/>
      <w:bookmarkEnd w:id="194"/>
      <w:bookmarkEnd w:id="195"/>
      <w:bookmarkEnd w:id="196"/>
      <w:bookmarkEnd w:id="197"/>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和水土流失治理生态恢复建设工程，建设保护水源涵养林和水土保持林，将进一步提高保护区林草覆盖率，降低流域土壤侵蚀强度，从而提高流域水源涵养能力，降低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8" w:name="_Toc299451602"/>
      <w:bookmarkStart w:id="199" w:name="_Toc452322648"/>
      <w:bookmarkStart w:id="200" w:name="_Toc478742878"/>
      <w:bookmarkStart w:id="201"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198"/>
      <w:bookmarkEnd w:id="199"/>
      <w:bookmarkEnd w:id="200"/>
      <w:bookmarkEnd w:id="201"/>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2" w:name="_Toc169504815"/>
      <w:bookmarkStart w:id="203" w:name="_Toc169506165"/>
      <w:bookmarkStart w:id="204" w:name="_Toc169526928"/>
      <w:bookmarkStart w:id="205" w:name="_Toc200905575"/>
      <w:bookmarkStart w:id="206" w:name="_Toc299451603"/>
      <w:bookmarkStart w:id="207" w:name="_Toc452322649"/>
      <w:bookmarkStart w:id="208" w:name="_Toc478742879"/>
      <w:bookmarkStart w:id="209" w:name="_Toc524596491"/>
      <w:bookmarkStart w:id="210" w:name="_Toc531261194"/>
      <w:bookmarkStart w:id="211" w:name="_Toc17982543"/>
      <w:bookmarkStart w:id="212" w:name="_Toc25844373"/>
      <w:bookmarkStart w:id="213" w:name="_Toc27491909"/>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2"/>
      <w:bookmarkEnd w:id="203"/>
      <w:bookmarkEnd w:id="204"/>
      <w:bookmarkEnd w:id="205"/>
      <w:bookmarkEnd w:id="206"/>
      <w:bookmarkEnd w:id="207"/>
      <w:bookmarkEnd w:id="208"/>
      <w:bookmarkEnd w:id="209"/>
      <w:bookmarkEnd w:id="210"/>
      <w:bookmarkEnd w:id="211"/>
      <w:bookmarkEnd w:id="212"/>
      <w:bookmarkEnd w:id="213"/>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一级保护区内的全部耕地进行退耕还林，实施生态防护工程，二级保护区25°以上坡耕地实施退耕还林，对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p>
      <w:pPr>
        <w:pStyle w:val="2"/>
        <w:jc w:val="center"/>
        <w:rPr>
          <w:rFonts w:cs="Times New Roman"/>
          <w:b w:val="0"/>
          <w:color w:val="0D0D0D" w:themeColor="text1" w:themeTint="F2"/>
          <w:szCs w:val="36"/>
          <w14:textFill>
            <w14:solidFill>
              <w14:schemeClr w14:val="tx1">
                <w14:lumMod w14:val="95000"/>
                <w14:lumOff w14:val="5000"/>
              </w14:schemeClr>
            </w14:solidFill>
          </w14:textFill>
        </w:rPr>
      </w:pPr>
      <w:bookmarkStart w:id="214" w:name="_Toc27491910"/>
      <w:r>
        <w:rPr>
          <w:rFonts w:hint="eastAsia"/>
          <w:color w:val="0D0D0D" w:themeColor="text1" w:themeTint="F2"/>
          <w14:textFill>
            <w14:solidFill>
              <w14:schemeClr w14:val="tx1">
                <w14:lumMod w14:val="95000"/>
                <w14:lumOff w14:val="5000"/>
              </w14:schemeClr>
            </w14:solidFill>
          </w14:textFill>
        </w:rPr>
        <w:t>第五章饮用水水源保护区划分方案、图件及有关说明</w:t>
      </w:r>
      <w:bookmarkEnd w:id="214"/>
      <w:r>
        <w:rPr>
          <w:rFonts w:hint="eastAsia" w:cs="Times New Roman"/>
          <w:b w:val="0"/>
          <w:color w:val="0D0D0D" w:themeColor="text1" w:themeTint="F2"/>
          <w:szCs w:val="36"/>
          <w14:textFill>
            <w14:solidFill>
              <w14:schemeClr w14:val="tx1">
                <w14:lumMod w14:val="95000"/>
                <w14:lumOff w14:val="5000"/>
              </w14:schemeClr>
            </w14:solidFill>
          </w14:textFill>
        </w:rPr>
        <w:t xml:space="preserve"> </w:t>
      </w:r>
    </w:p>
    <w:p>
      <w:pPr>
        <w:pStyle w:val="3"/>
        <w:rPr>
          <w:color w:val="0D0D0D" w:themeColor="text1" w:themeTint="F2"/>
          <w14:textFill>
            <w14:solidFill>
              <w14:schemeClr w14:val="tx1">
                <w14:lumMod w14:val="95000"/>
                <w14:lumOff w14:val="5000"/>
              </w14:schemeClr>
            </w14:solidFill>
          </w14:textFill>
        </w:rPr>
      </w:pPr>
      <w:bookmarkStart w:id="215" w:name="_Toc12621608"/>
      <w:bookmarkStart w:id="216" w:name="_Toc20409173"/>
      <w:bookmarkStart w:id="217" w:name="_Toc27491911"/>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饮用水水源保护区划分方案</w:t>
      </w:r>
      <w:bookmarkEnd w:id="215"/>
      <w:bookmarkEnd w:id="216"/>
      <w:bookmarkEnd w:id="217"/>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水库属于小型山区水库，汇水面积为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2.4</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。划分结果如下：</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18"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2162.20m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以下水域，面积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0.0731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陆域：水库正常蓄水位</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外延200m</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0.4126</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为0.4857</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二道沟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流域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分水岭</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内一级保护区外的其他区域，面积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1.9012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2.3869</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18"/>
    </w:p>
    <w:p>
      <w:pPr>
        <w:pStyle w:val="3"/>
        <w:rPr>
          <w:color w:val="0D0D0D" w:themeColor="text1" w:themeTint="F2"/>
          <w14:textFill>
            <w14:solidFill>
              <w14:schemeClr w14:val="tx1">
                <w14:lumMod w14:val="95000"/>
                <w14:lumOff w14:val="5000"/>
              </w14:schemeClr>
            </w14:solidFill>
          </w14:textFill>
        </w:rPr>
      </w:pPr>
      <w:bookmarkStart w:id="219" w:name="_Toc12621609"/>
      <w:bookmarkStart w:id="220" w:name="_Toc20409174"/>
      <w:bookmarkStart w:id="221" w:name="_Toc27491912"/>
      <w:r>
        <w:rPr>
          <w:rFonts w:hint="eastAsia"/>
          <w:color w:val="0D0D0D" w:themeColor="text1" w:themeTint="F2"/>
          <w14:textFill>
            <w14:solidFill>
              <w14:schemeClr w14:val="tx1">
                <w14:lumMod w14:val="95000"/>
                <w14:lumOff w14:val="5000"/>
              </w14:schemeClr>
            </w14:solidFill>
          </w14:textFill>
        </w:rPr>
        <w:t>5.2 饮用水水源保护区划分图件</w:t>
      </w:r>
      <w:bookmarkEnd w:id="219"/>
      <w:bookmarkEnd w:id="220"/>
      <w:bookmarkEnd w:id="22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二道沟水库饮用水水源地边界主要拐点的经纬度坐标见表5-1、5-2。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2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富源县二道沟</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22"/>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951"/>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83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95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736"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5.428"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34.642"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8.352"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34.391"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7.625"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28.627"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7.902"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26.032"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10.283"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25.154"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6.517"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20.800"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0.625"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9.750"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51.311"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13.919"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48.110"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27.091"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43.564"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34.942"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51.612"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41.027"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57.191"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35.830"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15.770"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16.886" N</w:t>
            </w:r>
          </w:p>
        </w:tc>
      </w:tr>
    </w:tbl>
    <w:p>
      <w:pPr>
        <w:adjustRightInd w:val="0"/>
        <w:snapToGrid w:val="0"/>
        <w:spacing w:line="360" w:lineRule="auto"/>
        <w:ind w:firstLine="562" w:firstLineChars="200"/>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富源县二道沟</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3954"/>
        <w:gridCol w:w="3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954"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739"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19.197"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0.037"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16' 2.687"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44.413"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39.351"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38.942"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18.576"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41.004"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19.277"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52.540"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12.238"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48' 59.094"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22.342"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6.974"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35.385"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29.805"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2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954"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15' 42.076" E</w:t>
            </w:r>
          </w:p>
        </w:tc>
        <w:tc>
          <w:tcPr>
            <w:tcW w:w="3739"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49' 43.030" N</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7"/>
    <w:bookmarkEnd w:id="108"/>
    <w:bookmarkEnd w:id="109"/>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23" w:name="_Toc531261196"/>
      <w:bookmarkStart w:id="224" w:name="_Toc12621932"/>
      <w:bookmarkStart w:id="225" w:name="_Toc27491913"/>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23"/>
      <w:bookmarkEnd w:id="224"/>
      <w:bookmarkEnd w:id="22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cs="Times New Roman"/>
          <w:color w:val="0D0D0D" w:themeColor="text1" w:themeTint="F2"/>
          <w:sz w:val="28"/>
          <w:szCs w:val="28"/>
          <w14:textFill>
            <w14:solidFill>
              <w14:schemeClr w14:val="tx1">
                <w14:lumMod w14:val="95000"/>
                <w14:lumOff w14:val="5000"/>
              </w14:schemeClr>
            </w14:solidFill>
          </w14:textFill>
        </w:rPr>
      </w:pPr>
      <w:bookmarkStart w:id="226" w:name="_Toc18506561"/>
      <w:bookmarkStart w:id="227" w:name="_Toc27491914"/>
      <w:r>
        <w:rPr>
          <w:rFonts w:cs="Times New Roman"/>
          <w:color w:val="0D0D0D" w:themeColor="text1" w:themeTint="F2"/>
          <w:sz w:val="28"/>
          <w:szCs w:val="28"/>
          <w14:textFill>
            <w14:solidFill>
              <w14:schemeClr w14:val="tx1">
                <w14:lumMod w14:val="95000"/>
                <w14:lumOff w14:val="5000"/>
              </w14:schemeClr>
            </w14:solidFill>
          </w14:textFill>
        </w:rPr>
        <w:t>附表2 富源县二道沟水库饮用水水源地基础信息表</w:t>
      </w:r>
      <w:bookmarkEnd w:id="226"/>
      <w:bookmarkEnd w:id="22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二道沟水库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722"/>
        <w:gridCol w:w="1237"/>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二道沟水库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后所镇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HA0300530325104R0001</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北盘江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104°15′57"</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25°49′34"</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2162.2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后所镇</w:t>
            </w:r>
          </w:p>
        </w:tc>
        <w:tc>
          <w:tcPr>
            <w:tcW w:w="17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37"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富源县后所镇自来水厂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28" w:name="_Toc12621934"/>
      <w:bookmarkStart w:id="229" w:name="_Toc10723935"/>
      <w:bookmarkStart w:id="230" w:name="_Toc27491915"/>
    </w:p>
    <w:p>
      <w:pPr>
        <w:pStyle w:val="3"/>
        <w:ind w:left="141"/>
        <w:rPr>
          <w:rFonts w:ascii="仿宋" w:hAnsi="仿宋"/>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3</w:t>
      </w:r>
      <w:bookmarkEnd w:id="228"/>
      <w:bookmarkEnd w:id="229"/>
      <w:r>
        <w:rPr>
          <w:rFonts w:hint="eastAsia" w:cs="Times New Roman"/>
          <w:color w:val="0D0D0D" w:themeColor="text1" w:themeTint="F2"/>
          <w:sz w:val="28"/>
          <w:szCs w:val="28"/>
          <w14:textFill>
            <w14:solidFill>
              <w14:schemeClr w14:val="tx1">
                <w14:lumMod w14:val="95000"/>
                <w14:lumOff w14:val="5000"/>
              </w14:schemeClr>
            </w14:solidFill>
          </w14:textFill>
        </w:rPr>
        <w:t xml:space="preserve"> </w:t>
      </w:r>
      <w:r>
        <w:rPr>
          <w:rFonts w:hint="eastAsia" w:ascii="仿宋" w:hAnsi="仿宋"/>
          <w:color w:val="0D0D0D" w:themeColor="text1" w:themeTint="F2"/>
          <w:sz w:val="28"/>
          <w:szCs w:val="28"/>
          <w14:textFill>
            <w14:solidFill>
              <w14:schemeClr w14:val="tx1">
                <w14:lumMod w14:val="95000"/>
                <w14:lumOff w14:val="5000"/>
              </w14:schemeClr>
            </w14:solidFill>
          </w14:textFill>
        </w:rPr>
        <w:t>富源县二道沟水库集中式饮用水水源保护区划分结果表</w:t>
      </w:r>
      <w:bookmarkEnd w:id="23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二道沟</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二道沟水库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0.4857</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1.9012</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731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4126</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1.9012</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水域：二道沟水库正常蓄水位2162.20m以下的全部水域。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陆域：二道沟水库正常蓄水位外延200m范围为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陆域：二道沟水库一级保护区以外的上游流域。</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31" w:name="_Toc27491916"/>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富源县二道沟水库饮用水水源地保护区污染源调查表</w:t>
      </w:r>
      <w:bookmarkEnd w:id="23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二道沟水库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二道沟</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0.60公顷；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37.20</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、界桩、告示牌</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84.62公顷；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163.46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lang w:val="en-GB"/>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80336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2 -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49 -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2B1D"/>
    <w:rsid w:val="000051A7"/>
    <w:rsid w:val="000057B4"/>
    <w:rsid w:val="000057E5"/>
    <w:rsid w:val="00006389"/>
    <w:rsid w:val="00012715"/>
    <w:rsid w:val="000214DD"/>
    <w:rsid w:val="00023B70"/>
    <w:rsid w:val="000245F6"/>
    <w:rsid w:val="00024D03"/>
    <w:rsid w:val="000315A7"/>
    <w:rsid w:val="0003553B"/>
    <w:rsid w:val="000362D7"/>
    <w:rsid w:val="00036A97"/>
    <w:rsid w:val="00041333"/>
    <w:rsid w:val="00042407"/>
    <w:rsid w:val="000439BE"/>
    <w:rsid w:val="00044BEE"/>
    <w:rsid w:val="000453C1"/>
    <w:rsid w:val="0004636E"/>
    <w:rsid w:val="00047106"/>
    <w:rsid w:val="00053EA4"/>
    <w:rsid w:val="00055B7B"/>
    <w:rsid w:val="00055BA1"/>
    <w:rsid w:val="00057724"/>
    <w:rsid w:val="00071E63"/>
    <w:rsid w:val="00073188"/>
    <w:rsid w:val="00073243"/>
    <w:rsid w:val="0008082C"/>
    <w:rsid w:val="000857FC"/>
    <w:rsid w:val="0009022D"/>
    <w:rsid w:val="000924F1"/>
    <w:rsid w:val="00092F78"/>
    <w:rsid w:val="000946A3"/>
    <w:rsid w:val="000A0EB9"/>
    <w:rsid w:val="000A30C6"/>
    <w:rsid w:val="000A42F3"/>
    <w:rsid w:val="000A499B"/>
    <w:rsid w:val="000A6619"/>
    <w:rsid w:val="000B2196"/>
    <w:rsid w:val="000B32DF"/>
    <w:rsid w:val="000B75C5"/>
    <w:rsid w:val="000C4766"/>
    <w:rsid w:val="000D6FD0"/>
    <w:rsid w:val="000E14EA"/>
    <w:rsid w:val="000E1D72"/>
    <w:rsid w:val="000E5B0E"/>
    <w:rsid w:val="000F0431"/>
    <w:rsid w:val="000F2DDA"/>
    <w:rsid w:val="000F3D90"/>
    <w:rsid w:val="000F51D5"/>
    <w:rsid w:val="000F7402"/>
    <w:rsid w:val="00103D7C"/>
    <w:rsid w:val="00104C08"/>
    <w:rsid w:val="001102BE"/>
    <w:rsid w:val="00110EEA"/>
    <w:rsid w:val="00117795"/>
    <w:rsid w:val="00130C7D"/>
    <w:rsid w:val="00132BB7"/>
    <w:rsid w:val="00133EF1"/>
    <w:rsid w:val="00134E5A"/>
    <w:rsid w:val="0014035B"/>
    <w:rsid w:val="00142C7C"/>
    <w:rsid w:val="00143B51"/>
    <w:rsid w:val="001450A5"/>
    <w:rsid w:val="00145E7B"/>
    <w:rsid w:val="001515D1"/>
    <w:rsid w:val="00154210"/>
    <w:rsid w:val="00154E81"/>
    <w:rsid w:val="00160938"/>
    <w:rsid w:val="0016142D"/>
    <w:rsid w:val="0016272A"/>
    <w:rsid w:val="00163FD7"/>
    <w:rsid w:val="001650DD"/>
    <w:rsid w:val="0017193D"/>
    <w:rsid w:val="0017196E"/>
    <w:rsid w:val="00173D56"/>
    <w:rsid w:val="00173E5C"/>
    <w:rsid w:val="00174CAB"/>
    <w:rsid w:val="0017618B"/>
    <w:rsid w:val="00176EA7"/>
    <w:rsid w:val="00183092"/>
    <w:rsid w:val="00194212"/>
    <w:rsid w:val="001A0ADE"/>
    <w:rsid w:val="001A2E28"/>
    <w:rsid w:val="001A4329"/>
    <w:rsid w:val="001B0953"/>
    <w:rsid w:val="001B3522"/>
    <w:rsid w:val="001B399F"/>
    <w:rsid w:val="001B4EB6"/>
    <w:rsid w:val="001B6646"/>
    <w:rsid w:val="001C0FDC"/>
    <w:rsid w:val="001C5CC1"/>
    <w:rsid w:val="001C79D2"/>
    <w:rsid w:val="001C7F24"/>
    <w:rsid w:val="001D007F"/>
    <w:rsid w:val="001D2B32"/>
    <w:rsid w:val="001D3205"/>
    <w:rsid w:val="001D4DCB"/>
    <w:rsid w:val="001E28B4"/>
    <w:rsid w:val="001E2CBB"/>
    <w:rsid w:val="001E3BB6"/>
    <w:rsid w:val="001E7E56"/>
    <w:rsid w:val="001F09BA"/>
    <w:rsid w:val="001F2ED2"/>
    <w:rsid w:val="001F39C9"/>
    <w:rsid w:val="001F4959"/>
    <w:rsid w:val="00200B72"/>
    <w:rsid w:val="002048A9"/>
    <w:rsid w:val="00204F32"/>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54575"/>
    <w:rsid w:val="002567B7"/>
    <w:rsid w:val="0026158C"/>
    <w:rsid w:val="0027167D"/>
    <w:rsid w:val="00274605"/>
    <w:rsid w:val="002802F5"/>
    <w:rsid w:val="00287882"/>
    <w:rsid w:val="0028794B"/>
    <w:rsid w:val="00287ED2"/>
    <w:rsid w:val="002920BF"/>
    <w:rsid w:val="0029326D"/>
    <w:rsid w:val="0029330D"/>
    <w:rsid w:val="00293CBE"/>
    <w:rsid w:val="002A0A80"/>
    <w:rsid w:val="002A1BF4"/>
    <w:rsid w:val="002B1454"/>
    <w:rsid w:val="002C03F5"/>
    <w:rsid w:val="002C2F2C"/>
    <w:rsid w:val="002C7C4F"/>
    <w:rsid w:val="002D0832"/>
    <w:rsid w:val="002D0CA3"/>
    <w:rsid w:val="002D311E"/>
    <w:rsid w:val="002D34CB"/>
    <w:rsid w:val="002D5179"/>
    <w:rsid w:val="002D7662"/>
    <w:rsid w:val="002D792B"/>
    <w:rsid w:val="002E2790"/>
    <w:rsid w:val="002E392F"/>
    <w:rsid w:val="002F3241"/>
    <w:rsid w:val="002F66F4"/>
    <w:rsid w:val="002F6799"/>
    <w:rsid w:val="002F7BDA"/>
    <w:rsid w:val="0030118C"/>
    <w:rsid w:val="00302B62"/>
    <w:rsid w:val="00303208"/>
    <w:rsid w:val="00310CB9"/>
    <w:rsid w:val="00321A93"/>
    <w:rsid w:val="00323D7E"/>
    <w:rsid w:val="003246BF"/>
    <w:rsid w:val="0032502D"/>
    <w:rsid w:val="00326FEE"/>
    <w:rsid w:val="00331309"/>
    <w:rsid w:val="00334C17"/>
    <w:rsid w:val="0034299F"/>
    <w:rsid w:val="003477F8"/>
    <w:rsid w:val="0035200D"/>
    <w:rsid w:val="00352FAA"/>
    <w:rsid w:val="00355FE5"/>
    <w:rsid w:val="00356AAB"/>
    <w:rsid w:val="00357883"/>
    <w:rsid w:val="003607FE"/>
    <w:rsid w:val="0036175A"/>
    <w:rsid w:val="00363792"/>
    <w:rsid w:val="00364FC4"/>
    <w:rsid w:val="003700F0"/>
    <w:rsid w:val="00371709"/>
    <w:rsid w:val="0037229F"/>
    <w:rsid w:val="00377B96"/>
    <w:rsid w:val="00377CBD"/>
    <w:rsid w:val="00377F77"/>
    <w:rsid w:val="00382B27"/>
    <w:rsid w:val="00385DD3"/>
    <w:rsid w:val="00386464"/>
    <w:rsid w:val="00392320"/>
    <w:rsid w:val="00394A47"/>
    <w:rsid w:val="003A0A97"/>
    <w:rsid w:val="003A25C1"/>
    <w:rsid w:val="003A72D2"/>
    <w:rsid w:val="003B0CA0"/>
    <w:rsid w:val="003B437D"/>
    <w:rsid w:val="003C0DB4"/>
    <w:rsid w:val="003C522D"/>
    <w:rsid w:val="003C5268"/>
    <w:rsid w:val="003C6F4A"/>
    <w:rsid w:val="003C749D"/>
    <w:rsid w:val="003D161A"/>
    <w:rsid w:val="003D255A"/>
    <w:rsid w:val="003D33EA"/>
    <w:rsid w:val="003D5C8D"/>
    <w:rsid w:val="003D6A90"/>
    <w:rsid w:val="003E538F"/>
    <w:rsid w:val="003E6141"/>
    <w:rsid w:val="003F5C1B"/>
    <w:rsid w:val="00400090"/>
    <w:rsid w:val="00400A21"/>
    <w:rsid w:val="0040266F"/>
    <w:rsid w:val="004031BA"/>
    <w:rsid w:val="004106CF"/>
    <w:rsid w:val="0041144B"/>
    <w:rsid w:val="00412929"/>
    <w:rsid w:val="00414205"/>
    <w:rsid w:val="00416620"/>
    <w:rsid w:val="004228AD"/>
    <w:rsid w:val="00423A27"/>
    <w:rsid w:val="00425590"/>
    <w:rsid w:val="004272C3"/>
    <w:rsid w:val="00427307"/>
    <w:rsid w:val="00432439"/>
    <w:rsid w:val="00434F19"/>
    <w:rsid w:val="004367C6"/>
    <w:rsid w:val="00441F44"/>
    <w:rsid w:val="00445E0F"/>
    <w:rsid w:val="0045221E"/>
    <w:rsid w:val="00454914"/>
    <w:rsid w:val="00455EB4"/>
    <w:rsid w:val="004628EA"/>
    <w:rsid w:val="00470C5A"/>
    <w:rsid w:val="0047226A"/>
    <w:rsid w:val="00472908"/>
    <w:rsid w:val="004736C1"/>
    <w:rsid w:val="004812C3"/>
    <w:rsid w:val="004834DC"/>
    <w:rsid w:val="004855FD"/>
    <w:rsid w:val="00486D39"/>
    <w:rsid w:val="00494395"/>
    <w:rsid w:val="004950FB"/>
    <w:rsid w:val="004979B2"/>
    <w:rsid w:val="004A1047"/>
    <w:rsid w:val="004A1E4D"/>
    <w:rsid w:val="004B1778"/>
    <w:rsid w:val="004B4154"/>
    <w:rsid w:val="004B6BED"/>
    <w:rsid w:val="004B6FC4"/>
    <w:rsid w:val="004B7587"/>
    <w:rsid w:val="004B76E0"/>
    <w:rsid w:val="004C3EA4"/>
    <w:rsid w:val="004D15CB"/>
    <w:rsid w:val="004D5043"/>
    <w:rsid w:val="004D5DA4"/>
    <w:rsid w:val="004E06B2"/>
    <w:rsid w:val="004E0B8A"/>
    <w:rsid w:val="004E1181"/>
    <w:rsid w:val="004E268D"/>
    <w:rsid w:val="004E31D3"/>
    <w:rsid w:val="004E3B02"/>
    <w:rsid w:val="004F1096"/>
    <w:rsid w:val="004F2555"/>
    <w:rsid w:val="004F305F"/>
    <w:rsid w:val="004F4AFA"/>
    <w:rsid w:val="004F6DBF"/>
    <w:rsid w:val="004F7688"/>
    <w:rsid w:val="00510733"/>
    <w:rsid w:val="00511B03"/>
    <w:rsid w:val="00514A0D"/>
    <w:rsid w:val="0051699F"/>
    <w:rsid w:val="00516DD9"/>
    <w:rsid w:val="00521B3D"/>
    <w:rsid w:val="00523613"/>
    <w:rsid w:val="0053357C"/>
    <w:rsid w:val="00534D33"/>
    <w:rsid w:val="00537DB7"/>
    <w:rsid w:val="0054698B"/>
    <w:rsid w:val="005531EA"/>
    <w:rsid w:val="00555F14"/>
    <w:rsid w:val="005633C1"/>
    <w:rsid w:val="00563DBF"/>
    <w:rsid w:val="00565CF6"/>
    <w:rsid w:val="00567D90"/>
    <w:rsid w:val="00567ED6"/>
    <w:rsid w:val="00572A40"/>
    <w:rsid w:val="00575518"/>
    <w:rsid w:val="00576547"/>
    <w:rsid w:val="00580DD0"/>
    <w:rsid w:val="00582F51"/>
    <w:rsid w:val="00585A3E"/>
    <w:rsid w:val="0059048D"/>
    <w:rsid w:val="005936C9"/>
    <w:rsid w:val="00595351"/>
    <w:rsid w:val="00596FA7"/>
    <w:rsid w:val="005A1DE4"/>
    <w:rsid w:val="005A4C50"/>
    <w:rsid w:val="005B10E7"/>
    <w:rsid w:val="005B277E"/>
    <w:rsid w:val="005B28A0"/>
    <w:rsid w:val="005B2D29"/>
    <w:rsid w:val="005B6C87"/>
    <w:rsid w:val="005C1F31"/>
    <w:rsid w:val="005C5598"/>
    <w:rsid w:val="005D0A91"/>
    <w:rsid w:val="005D423A"/>
    <w:rsid w:val="005D4BBD"/>
    <w:rsid w:val="005E074F"/>
    <w:rsid w:val="005E1777"/>
    <w:rsid w:val="005E2D96"/>
    <w:rsid w:val="005F2B58"/>
    <w:rsid w:val="005F2DD4"/>
    <w:rsid w:val="00601654"/>
    <w:rsid w:val="00601FB1"/>
    <w:rsid w:val="006022B8"/>
    <w:rsid w:val="00602BC7"/>
    <w:rsid w:val="00604C86"/>
    <w:rsid w:val="00610EB9"/>
    <w:rsid w:val="0061223E"/>
    <w:rsid w:val="0061288E"/>
    <w:rsid w:val="006129B1"/>
    <w:rsid w:val="006148E7"/>
    <w:rsid w:val="00614957"/>
    <w:rsid w:val="006153FE"/>
    <w:rsid w:val="00617DF6"/>
    <w:rsid w:val="006210E7"/>
    <w:rsid w:val="00623420"/>
    <w:rsid w:val="00631FC0"/>
    <w:rsid w:val="00637330"/>
    <w:rsid w:val="006402C6"/>
    <w:rsid w:val="00640911"/>
    <w:rsid w:val="006427C0"/>
    <w:rsid w:val="00644C04"/>
    <w:rsid w:val="00645E2C"/>
    <w:rsid w:val="0064789A"/>
    <w:rsid w:val="00652246"/>
    <w:rsid w:val="00655FE6"/>
    <w:rsid w:val="00662FC1"/>
    <w:rsid w:val="006659B8"/>
    <w:rsid w:val="006751E8"/>
    <w:rsid w:val="00676EAC"/>
    <w:rsid w:val="00680815"/>
    <w:rsid w:val="00681908"/>
    <w:rsid w:val="00683CEB"/>
    <w:rsid w:val="0068449E"/>
    <w:rsid w:val="006848B2"/>
    <w:rsid w:val="0068715B"/>
    <w:rsid w:val="00690182"/>
    <w:rsid w:val="0069443F"/>
    <w:rsid w:val="00694D4E"/>
    <w:rsid w:val="0069529D"/>
    <w:rsid w:val="006A11EE"/>
    <w:rsid w:val="006A2C50"/>
    <w:rsid w:val="006A4D30"/>
    <w:rsid w:val="006A4F95"/>
    <w:rsid w:val="006A546F"/>
    <w:rsid w:val="006B0565"/>
    <w:rsid w:val="006B1021"/>
    <w:rsid w:val="006B16F0"/>
    <w:rsid w:val="006B2091"/>
    <w:rsid w:val="006B2264"/>
    <w:rsid w:val="006B337B"/>
    <w:rsid w:val="006C170A"/>
    <w:rsid w:val="006C224B"/>
    <w:rsid w:val="006D05B1"/>
    <w:rsid w:val="006D0F75"/>
    <w:rsid w:val="006D3B5C"/>
    <w:rsid w:val="006D5639"/>
    <w:rsid w:val="006D6030"/>
    <w:rsid w:val="006E0D67"/>
    <w:rsid w:val="006E18EA"/>
    <w:rsid w:val="006E2A62"/>
    <w:rsid w:val="006E357C"/>
    <w:rsid w:val="006F640B"/>
    <w:rsid w:val="006F7475"/>
    <w:rsid w:val="007017C3"/>
    <w:rsid w:val="007106E4"/>
    <w:rsid w:val="00711F2F"/>
    <w:rsid w:val="007145E5"/>
    <w:rsid w:val="00717CC5"/>
    <w:rsid w:val="0072026D"/>
    <w:rsid w:val="00720E1F"/>
    <w:rsid w:val="0072335D"/>
    <w:rsid w:val="00725180"/>
    <w:rsid w:val="00727A98"/>
    <w:rsid w:val="00727B4B"/>
    <w:rsid w:val="00730FB8"/>
    <w:rsid w:val="00731DE8"/>
    <w:rsid w:val="00734873"/>
    <w:rsid w:val="0074155F"/>
    <w:rsid w:val="00741BA0"/>
    <w:rsid w:val="00741CB4"/>
    <w:rsid w:val="00742036"/>
    <w:rsid w:val="00742055"/>
    <w:rsid w:val="007436D7"/>
    <w:rsid w:val="00743BFF"/>
    <w:rsid w:val="00753267"/>
    <w:rsid w:val="0075607B"/>
    <w:rsid w:val="007614F8"/>
    <w:rsid w:val="00761D23"/>
    <w:rsid w:val="00762B55"/>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B54"/>
    <w:rsid w:val="007A33C1"/>
    <w:rsid w:val="007A3642"/>
    <w:rsid w:val="007A590D"/>
    <w:rsid w:val="007A65FC"/>
    <w:rsid w:val="007A67B2"/>
    <w:rsid w:val="007A79B8"/>
    <w:rsid w:val="007B0AA1"/>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CCE"/>
    <w:rsid w:val="007F04EA"/>
    <w:rsid w:val="007F493E"/>
    <w:rsid w:val="007F4C0A"/>
    <w:rsid w:val="007F56F7"/>
    <w:rsid w:val="007F5E23"/>
    <w:rsid w:val="00805225"/>
    <w:rsid w:val="00806C65"/>
    <w:rsid w:val="0080747F"/>
    <w:rsid w:val="00807A38"/>
    <w:rsid w:val="00811BBF"/>
    <w:rsid w:val="00812CBA"/>
    <w:rsid w:val="0081736B"/>
    <w:rsid w:val="00824544"/>
    <w:rsid w:val="008252D8"/>
    <w:rsid w:val="00832112"/>
    <w:rsid w:val="00832C3E"/>
    <w:rsid w:val="00835636"/>
    <w:rsid w:val="00840A7F"/>
    <w:rsid w:val="0084428E"/>
    <w:rsid w:val="00846C7B"/>
    <w:rsid w:val="00850F99"/>
    <w:rsid w:val="008526A3"/>
    <w:rsid w:val="00853B99"/>
    <w:rsid w:val="00853C1D"/>
    <w:rsid w:val="00854FCB"/>
    <w:rsid w:val="008567CC"/>
    <w:rsid w:val="00860C8B"/>
    <w:rsid w:val="00860CA7"/>
    <w:rsid w:val="008621AB"/>
    <w:rsid w:val="00867D4D"/>
    <w:rsid w:val="00870B10"/>
    <w:rsid w:val="00872263"/>
    <w:rsid w:val="0088359E"/>
    <w:rsid w:val="00884367"/>
    <w:rsid w:val="00887E27"/>
    <w:rsid w:val="00893F55"/>
    <w:rsid w:val="008968C5"/>
    <w:rsid w:val="00897381"/>
    <w:rsid w:val="008A2074"/>
    <w:rsid w:val="008A3990"/>
    <w:rsid w:val="008A4333"/>
    <w:rsid w:val="008A528B"/>
    <w:rsid w:val="008A554D"/>
    <w:rsid w:val="008A6B6E"/>
    <w:rsid w:val="008A742C"/>
    <w:rsid w:val="008B170A"/>
    <w:rsid w:val="008B2450"/>
    <w:rsid w:val="008B69D0"/>
    <w:rsid w:val="008C1E7A"/>
    <w:rsid w:val="008C256E"/>
    <w:rsid w:val="008C2A73"/>
    <w:rsid w:val="008D3212"/>
    <w:rsid w:val="008D7256"/>
    <w:rsid w:val="008E08B8"/>
    <w:rsid w:val="008E0D02"/>
    <w:rsid w:val="008F582E"/>
    <w:rsid w:val="008F5C40"/>
    <w:rsid w:val="00900FA6"/>
    <w:rsid w:val="009022BF"/>
    <w:rsid w:val="0090420A"/>
    <w:rsid w:val="00904DD5"/>
    <w:rsid w:val="00913E6E"/>
    <w:rsid w:val="00924266"/>
    <w:rsid w:val="0092507B"/>
    <w:rsid w:val="00925799"/>
    <w:rsid w:val="00935524"/>
    <w:rsid w:val="009431F5"/>
    <w:rsid w:val="00943383"/>
    <w:rsid w:val="0094425D"/>
    <w:rsid w:val="00945519"/>
    <w:rsid w:val="00945BEA"/>
    <w:rsid w:val="009461F6"/>
    <w:rsid w:val="00947534"/>
    <w:rsid w:val="009477A5"/>
    <w:rsid w:val="00952441"/>
    <w:rsid w:val="00956F20"/>
    <w:rsid w:val="00960D6D"/>
    <w:rsid w:val="009616D8"/>
    <w:rsid w:val="00970864"/>
    <w:rsid w:val="0097140D"/>
    <w:rsid w:val="00972238"/>
    <w:rsid w:val="00975C9D"/>
    <w:rsid w:val="00976ACF"/>
    <w:rsid w:val="0097772A"/>
    <w:rsid w:val="00977BFB"/>
    <w:rsid w:val="009805DC"/>
    <w:rsid w:val="00981160"/>
    <w:rsid w:val="00982BD2"/>
    <w:rsid w:val="0098418B"/>
    <w:rsid w:val="00984270"/>
    <w:rsid w:val="00985F15"/>
    <w:rsid w:val="00990E03"/>
    <w:rsid w:val="009947F8"/>
    <w:rsid w:val="00995A84"/>
    <w:rsid w:val="009966D7"/>
    <w:rsid w:val="009976CB"/>
    <w:rsid w:val="00997C30"/>
    <w:rsid w:val="009A13AB"/>
    <w:rsid w:val="009A1604"/>
    <w:rsid w:val="009A50C2"/>
    <w:rsid w:val="009A5975"/>
    <w:rsid w:val="009A6EAA"/>
    <w:rsid w:val="009A73AD"/>
    <w:rsid w:val="009B32C2"/>
    <w:rsid w:val="009B65A1"/>
    <w:rsid w:val="009B734F"/>
    <w:rsid w:val="009B7709"/>
    <w:rsid w:val="009C0133"/>
    <w:rsid w:val="009C2FB2"/>
    <w:rsid w:val="009C624A"/>
    <w:rsid w:val="009D03B9"/>
    <w:rsid w:val="009D11E8"/>
    <w:rsid w:val="009D25CC"/>
    <w:rsid w:val="009D2EE4"/>
    <w:rsid w:val="009D48F3"/>
    <w:rsid w:val="009D4FCE"/>
    <w:rsid w:val="009E147C"/>
    <w:rsid w:val="009E20A5"/>
    <w:rsid w:val="009E3084"/>
    <w:rsid w:val="009E36CF"/>
    <w:rsid w:val="009E4358"/>
    <w:rsid w:val="009E513E"/>
    <w:rsid w:val="009F039A"/>
    <w:rsid w:val="009F0C6B"/>
    <w:rsid w:val="009F5F24"/>
    <w:rsid w:val="00A02C05"/>
    <w:rsid w:val="00A05395"/>
    <w:rsid w:val="00A06BED"/>
    <w:rsid w:val="00A07136"/>
    <w:rsid w:val="00A07943"/>
    <w:rsid w:val="00A11282"/>
    <w:rsid w:val="00A14E86"/>
    <w:rsid w:val="00A15D1C"/>
    <w:rsid w:val="00A21269"/>
    <w:rsid w:val="00A2291B"/>
    <w:rsid w:val="00A23014"/>
    <w:rsid w:val="00A2335D"/>
    <w:rsid w:val="00A24853"/>
    <w:rsid w:val="00A24ACA"/>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5E77"/>
    <w:rsid w:val="00A56C73"/>
    <w:rsid w:val="00A65960"/>
    <w:rsid w:val="00A70B0F"/>
    <w:rsid w:val="00A74CEF"/>
    <w:rsid w:val="00A75CC6"/>
    <w:rsid w:val="00A80215"/>
    <w:rsid w:val="00A81521"/>
    <w:rsid w:val="00A82BC4"/>
    <w:rsid w:val="00A85DB4"/>
    <w:rsid w:val="00A85E44"/>
    <w:rsid w:val="00A86AD4"/>
    <w:rsid w:val="00A90B13"/>
    <w:rsid w:val="00A918E4"/>
    <w:rsid w:val="00A96FC5"/>
    <w:rsid w:val="00AA2D02"/>
    <w:rsid w:val="00AA4AB9"/>
    <w:rsid w:val="00AA648F"/>
    <w:rsid w:val="00AB11F3"/>
    <w:rsid w:val="00AB197F"/>
    <w:rsid w:val="00AB25F7"/>
    <w:rsid w:val="00AB4EB3"/>
    <w:rsid w:val="00AB5427"/>
    <w:rsid w:val="00AB6F59"/>
    <w:rsid w:val="00AC2043"/>
    <w:rsid w:val="00AC6D09"/>
    <w:rsid w:val="00AC6DC8"/>
    <w:rsid w:val="00AD1B79"/>
    <w:rsid w:val="00AD4395"/>
    <w:rsid w:val="00AD44CD"/>
    <w:rsid w:val="00AD72B6"/>
    <w:rsid w:val="00AD73FE"/>
    <w:rsid w:val="00AE1C33"/>
    <w:rsid w:val="00AE4814"/>
    <w:rsid w:val="00AE624F"/>
    <w:rsid w:val="00AE7304"/>
    <w:rsid w:val="00AF1958"/>
    <w:rsid w:val="00AF25C5"/>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DD2"/>
    <w:rsid w:val="00B44499"/>
    <w:rsid w:val="00B4525C"/>
    <w:rsid w:val="00B50B41"/>
    <w:rsid w:val="00B56480"/>
    <w:rsid w:val="00B56EF4"/>
    <w:rsid w:val="00B57C3B"/>
    <w:rsid w:val="00B63579"/>
    <w:rsid w:val="00B66BC3"/>
    <w:rsid w:val="00B66FAA"/>
    <w:rsid w:val="00B67D3A"/>
    <w:rsid w:val="00B72C3F"/>
    <w:rsid w:val="00B72D16"/>
    <w:rsid w:val="00B80EF8"/>
    <w:rsid w:val="00B8720F"/>
    <w:rsid w:val="00B87718"/>
    <w:rsid w:val="00B90F8C"/>
    <w:rsid w:val="00B94C1C"/>
    <w:rsid w:val="00B95C42"/>
    <w:rsid w:val="00B96E2C"/>
    <w:rsid w:val="00BA3623"/>
    <w:rsid w:val="00BB1804"/>
    <w:rsid w:val="00BB1C5E"/>
    <w:rsid w:val="00BB2580"/>
    <w:rsid w:val="00BB25EF"/>
    <w:rsid w:val="00BB37D7"/>
    <w:rsid w:val="00BB4D24"/>
    <w:rsid w:val="00BB7437"/>
    <w:rsid w:val="00BC6127"/>
    <w:rsid w:val="00BD1009"/>
    <w:rsid w:val="00BD294D"/>
    <w:rsid w:val="00BD2DDF"/>
    <w:rsid w:val="00BD36AF"/>
    <w:rsid w:val="00BD48C9"/>
    <w:rsid w:val="00BD66E4"/>
    <w:rsid w:val="00BE2192"/>
    <w:rsid w:val="00BE2BE8"/>
    <w:rsid w:val="00BE364C"/>
    <w:rsid w:val="00BE39E5"/>
    <w:rsid w:val="00BE5049"/>
    <w:rsid w:val="00BE6A4D"/>
    <w:rsid w:val="00BF0BE3"/>
    <w:rsid w:val="00BF0E97"/>
    <w:rsid w:val="00BF3E15"/>
    <w:rsid w:val="00BF4B4F"/>
    <w:rsid w:val="00C037A8"/>
    <w:rsid w:val="00C04BA7"/>
    <w:rsid w:val="00C054D8"/>
    <w:rsid w:val="00C07690"/>
    <w:rsid w:val="00C118FF"/>
    <w:rsid w:val="00C12762"/>
    <w:rsid w:val="00C139C0"/>
    <w:rsid w:val="00C20D1C"/>
    <w:rsid w:val="00C27B6A"/>
    <w:rsid w:val="00C32C08"/>
    <w:rsid w:val="00C36310"/>
    <w:rsid w:val="00C36C5E"/>
    <w:rsid w:val="00C36F46"/>
    <w:rsid w:val="00C41E47"/>
    <w:rsid w:val="00C4395B"/>
    <w:rsid w:val="00C45D6A"/>
    <w:rsid w:val="00C46E34"/>
    <w:rsid w:val="00C47205"/>
    <w:rsid w:val="00C503E4"/>
    <w:rsid w:val="00C531B5"/>
    <w:rsid w:val="00C57BC8"/>
    <w:rsid w:val="00C707EB"/>
    <w:rsid w:val="00C76B4C"/>
    <w:rsid w:val="00C8237E"/>
    <w:rsid w:val="00C8348B"/>
    <w:rsid w:val="00C84291"/>
    <w:rsid w:val="00C875E3"/>
    <w:rsid w:val="00C92DB3"/>
    <w:rsid w:val="00C960C7"/>
    <w:rsid w:val="00C979F7"/>
    <w:rsid w:val="00C97B30"/>
    <w:rsid w:val="00CA0CF8"/>
    <w:rsid w:val="00CA67F2"/>
    <w:rsid w:val="00CB284C"/>
    <w:rsid w:val="00CB5362"/>
    <w:rsid w:val="00CB7AE0"/>
    <w:rsid w:val="00CC0316"/>
    <w:rsid w:val="00CC34D9"/>
    <w:rsid w:val="00CC434C"/>
    <w:rsid w:val="00CC4D8C"/>
    <w:rsid w:val="00CD48C7"/>
    <w:rsid w:val="00CD6C16"/>
    <w:rsid w:val="00CD7884"/>
    <w:rsid w:val="00CD7A25"/>
    <w:rsid w:val="00CE5AF3"/>
    <w:rsid w:val="00CF1356"/>
    <w:rsid w:val="00CF247F"/>
    <w:rsid w:val="00CF5B31"/>
    <w:rsid w:val="00CF7D17"/>
    <w:rsid w:val="00CF7F7F"/>
    <w:rsid w:val="00D019B0"/>
    <w:rsid w:val="00D01FBD"/>
    <w:rsid w:val="00D029BC"/>
    <w:rsid w:val="00D030FE"/>
    <w:rsid w:val="00D04631"/>
    <w:rsid w:val="00D07A67"/>
    <w:rsid w:val="00D1020C"/>
    <w:rsid w:val="00D1060A"/>
    <w:rsid w:val="00D106CF"/>
    <w:rsid w:val="00D143A0"/>
    <w:rsid w:val="00D1799A"/>
    <w:rsid w:val="00D203B5"/>
    <w:rsid w:val="00D2062B"/>
    <w:rsid w:val="00D24229"/>
    <w:rsid w:val="00D26C3D"/>
    <w:rsid w:val="00D3383E"/>
    <w:rsid w:val="00D41894"/>
    <w:rsid w:val="00D44870"/>
    <w:rsid w:val="00D52206"/>
    <w:rsid w:val="00D527E0"/>
    <w:rsid w:val="00D52CD7"/>
    <w:rsid w:val="00D54CD2"/>
    <w:rsid w:val="00D5648C"/>
    <w:rsid w:val="00D614D5"/>
    <w:rsid w:val="00D61DAE"/>
    <w:rsid w:val="00D65429"/>
    <w:rsid w:val="00D70ED2"/>
    <w:rsid w:val="00D7111C"/>
    <w:rsid w:val="00D735DC"/>
    <w:rsid w:val="00D76CD5"/>
    <w:rsid w:val="00D817E2"/>
    <w:rsid w:val="00D8546C"/>
    <w:rsid w:val="00D86000"/>
    <w:rsid w:val="00D8669A"/>
    <w:rsid w:val="00D90197"/>
    <w:rsid w:val="00D94B5D"/>
    <w:rsid w:val="00D95116"/>
    <w:rsid w:val="00D95D7A"/>
    <w:rsid w:val="00DA0E5F"/>
    <w:rsid w:val="00DA2789"/>
    <w:rsid w:val="00DA6240"/>
    <w:rsid w:val="00DA68A2"/>
    <w:rsid w:val="00DB1AF5"/>
    <w:rsid w:val="00DB39C1"/>
    <w:rsid w:val="00DB60F2"/>
    <w:rsid w:val="00DB7AF8"/>
    <w:rsid w:val="00DC0681"/>
    <w:rsid w:val="00DC2E6B"/>
    <w:rsid w:val="00DC612E"/>
    <w:rsid w:val="00DC76C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2F11"/>
    <w:rsid w:val="00E13022"/>
    <w:rsid w:val="00E163AF"/>
    <w:rsid w:val="00E23852"/>
    <w:rsid w:val="00E241A8"/>
    <w:rsid w:val="00E249AF"/>
    <w:rsid w:val="00E305C8"/>
    <w:rsid w:val="00E32BA2"/>
    <w:rsid w:val="00E35FB8"/>
    <w:rsid w:val="00E36E93"/>
    <w:rsid w:val="00E400BC"/>
    <w:rsid w:val="00E42B07"/>
    <w:rsid w:val="00E445E3"/>
    <w:rsid w:val="00E4493C"/>
    <w:rsid w:val="00E52265"/>
    <w:rsid w:val="00E555D2"/>
    <w:rsid w:val="00E5719D"/>
    <w:rsid w:val="00E628A5"/>
    <w:rsid w:val="00E66747"/>
    <w:rsid w:val="00E704DC"/>
    <w:rsid w:val="00E708D4"/>
    <w:rsid w:val="00E71516"/>
    <w:rsid w:val="00E740DF"/>
    <w:rsid w:val="00E75251"/>
    <w:rsid w:val="00E85C0A"/>
    <w:rsid w:val="00E87336"/>
    <w:rsid w:val="00E91059"/>
    <w:rsid w:val="00E91661"/>
    <w:rsid w:val="00E93EF5"/>
    <w:rsid w:val="00E9483B"/>
    <w:rsid w:val="00EA0459"/>
    <w:rsid w:val="00EA17E0"/>
    <w:rsid w:val="00EA2607"/>
    <w:rsid w:val="00EA2C71"/>
    <w:rsid w:val="00EA395F"/>
    <w:rsid w:val="00EA62E8"/>
    <w:rsid w:val="00EA63E3"/>
    <w:rsid w:val="00EB10FC"/>
    <w:rsid w:val="00EB1853"/>
    <w:rsid w:val="00EB24D7"/>
    <w:rsid w:val="00EB62E3"/>
    <w:rsid w:val="00EB6A65"/>
    <w:rsid w:val="00EC6C2C"/>
    <w:rsid w:val="00ED169D"/>
    <w:rsid w:val="00ED1F25"/>
    <w:rsid w:val="00ED3B84"/>
    <w:rsid w:val="00ED499B"/>
    <w:rsid w:val="00ED525A"/>
    <w:rsid w:val="00ED5E01"/>
    <w:rsid w:val="00EE2406"/>
    <w:rsid w:val="00EE2825"/>
    <w:rsid w:val="00EE3C96"/>
    <w:rsid w:val="00EF1F22"/>
    <w:rsid w:val="00EF21B3"/>
    <w:rsid w:val="00EF291E"/>
    <w:rsid w:val="00EF428C"/>
    <w:rsid w:val="00EF4ECD"/>
    <w:rsid w:val="00EF5F8E"/>
    <w:rsid w:val="00EF66E0"/>
    <w:rsid w:val="00EF70E2"/>
    <w:rsid w:val="00EF7DFA"/>
    <w:rsid w:val="00F006A8"/>
    <w:rsid w:val="00F00BAF"/>
    <w:rsid w:val="00F024BB"/>
    <w:rsid w:val="00F03116"/>
    <w:rsid w:val="00F03986"/>
    <w:rsid w:val="00F044A2"/>
    <w:rsid w:val="00F11C8F"/>
    <w:rsid w:val="00F145DE"/>
    <w:rsid w:val="00F15652"/>
    <w:rsid w:val="00F201D8"/>
    <w:rsid w:val="00F22942"/>
    <w:rsid w:val="00F22BAD"/>
    <w:rsid w:val="00F24F6D"/>
    <w:rsid w:val="00F30BA4"/>
    <w:rsid w:val="00F31718"/>
    <w:rsid w:val="00F33DE4"/>
    <w:rsid w:val="00F35384"/>
    <w:rsid w:val="00F36AA0"/>
    <w:rsid w:val="00F449EB"/>
    <w:rsid w:val="00F44B51"/>
    <w:rsid w:val="00F455D7"/>
    <w:rsid w:val="00F50A53"/>
    <w:rsid w:val="00F51A17"/>
    <w:rsid w:val="00F51E06"/>
    <w:rsid w:val="00F53083"/>
    <w:rsid w:val="00F546AD"/>
    <w:rsid w:val="00F564E8"/>
    <w:rsid w:val="00F572E6"/>
    <w:rsid w:val="00F61742"/>
    <w:rsid w:val="00F640E5"/>
    <w:rsid w:val="00F66B8F"/>
    <w:rsid w:val="00F716BB"/>
    <w:rsid w:val="00F73DE7"/>
    <w:rsid w:val="00F73F6D"/>
    <w:rsid w:val="00F74719"/>
    <w:rsid w:val="00F76C96"/>
    <w:rsid w:val="00F7783B"/>
    <w:rsid w:val="00F8163F"/>
    <w:rsid w:val="00F82566"/>
    <w:rsid w:val="00F825DE"/>
    <w:rsid w:val="00F84C59"/>
    <w:rsid w:val="00F85C38"/>
    <w:rsid w:val="00F93BFF"/>
    <w:rsid w:val="00F93E52"/>
    <w:rsid w:val="00F95758"/>
    <w:rsid w:val="00F95F77"/>
    <w:rsid w:val="00F96078"/>
    <w:rsid w:val="00F97699"/>
    <w:rsid w:val="00FA426E"/>
    <w:rsid w:val="00FA4563"/>
    <w:rsid w:val="00FA518D"/>
    <w:rsid w:val="00FA7518"/>
    <w:rsid w:val="00FB064D"/>
    <w:rsid w:val="00FB6A24"/>
    <w:rsid w:val="00FC0DE5"/>
    <w:rsid w:val="00FC12FF"/>
    <w:rsid w:val="00FC3739"/>
    <w:rsid w:val="00FC3B6C"/>
    <w:rsid w:val="00FC47FC"/>
    <w:rsid w:val="00FC6174"/>
    <w:rsid w:val="00FC7CC5"/>
    <w:rsid w:val="00FD1785"/>
    <w:rsid w:val="00FD3CC3"/>
    <w:rsid w:val="00FD4B1F"/>
    <w:rsid w:val="00FD5D2F"/>
    <w:rsid w:val="00FE3EE6"/>
    <w:rsid w:val="00FF5208"/>
    <w:rsid w:val="00FF5E1F"/>
    <w:rsid w:val="00FF799F"/>
    <w:rsid w:val="0B6D6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qFormat/>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uiPriority w:val="0"/>
    <w:rPr>
      <w:rFonts w:ascii="宋体" w:hAnsi="Courier New" w:eastAsia="宋体" w:cs="Courier New"/>
      <w:kern w:val="0"/>
      <w:sz w:val="28"/>
      <w:szCs w:val="21"/>
    </w:rPr>
  </w:style>
  <w:style w:type="paragraph" w:styleId="24">
    <w:name w:val="toc 8"/>
    <w:basedOn w:val="1"/>
    <w:next w:val="1"/>
    <w:unhideWhenUsed/>
    <w:qFormat/>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uiPriority w:val="99"/>
    <w:pPr>
      <w:tabs>
        <w:tab w:val="center" w:pos="4153"/>
        <w:tab w:val="right" w:pos="8306"/>
      </w:tabs>
      <w:snapToGrid w:val="0"/>
      <w:jc w:val="left"/>
    </w:pPr>
    <w:rPr>
      <w:sz w:val="18"/>
      <w:szCs w:val="18"/>
    </w:rPr>
  </w:style>
  <w:style w:type="paragraph" w:styleId="29">
    <w:name w:val="header"/>
    <w:basedOn w:val="1"/>
    <w:link w:val="53"/>
    <w:unhideWhenUsed/>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spacing w:after="100" w:line="276" w:lineRule="auto"/>
      <w:jc w:val="left"/>
    </w:pPr>
    <w:rPr>
      <w:kern w:val="0"/>
      <w:sz w:val="22"/>
    </w:rPr>
  </w:style>
  <w:style w:type="paragraph" w:styleId="31">
    <w:name w:val="toc 4"/>
    <w:basedOn w:val="1"/>
    <w:next w:val="1"/>
    <w:unhideWhenUsed/>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qFormat/>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uiPriority w:val="9"/>
    <w:rPr>
      <w:rFonts w:ascii="Times New Roman" w:hAnsi="Times New Roman" w:eastAsia="仿宋" w:cstheme="majorBidi"/>
      <w:b/>
      <w:bCs/>
      <w:sz w:val="32"/>
      <w:szCs w:val="32"/>
    </w:rPr>
  </w:style>
  <w:style w:type="character" w:customStyle="1" w:styleId="57">
    <w:name w:val="标题 3 Char2"/>
    <w:basedOn w:val="46"/>
    <w:link w:val="4"/>
    <w:uiPriority w:val="9"/>
    <w:rPr>
      <w:rFonts w:ascii="Times New Roman" w:hAnsi="Times New Roman" w:eastAsia="仿宋"/>
      <w:b/>
      <w:bCs/>
      <w:sz w:val="30"/>
      <w:szCs w:val="32"/>
    </w:rPr>
  </w:style>
  <w:style w:type="paragraph" w:customStyle="1" w:styleId="58">
    <w:name w:val="Char Char Char"/>
    <w:basedOn w:val="1"/>
    <w:semiHidden/>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uiPriority w:val="9"/>
    <w:rPr>
      <w:rFonts w:asciiTheme="majorHAnsi" w:hAnsiTheme="majorHAnsi" w:eastAsiaTheme="majorEastAsia" w:cstheme="majorBidi"/>
      <w:szCs w:val="21"/>
    </w:rPr>
  </w:style>
  <w:style w:type="character" w:customStyle="1" w:styleId="74">
    <w:name w:val="页脚 Char"/>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uiPriority w:val="0"/>
    <w:rPr>
      <w:rFonts w:ascii="Arial" w:hAnsi="Arial" w:eastAsia="黑体" w:cs="Times New Roman"/>
      <w:b/>
      <w:bCs/>
      <w:kern w:val="0"/>
      <w:sz w:val="30"/>
      <w:szCs w:val="32"/>
    </w:rPr>
  </w:style>
  <w:style w:type="character" w:customStyle="1" w:styleId="91">
    <w:name w:val="标题 3 Char1"/>
    <w:uiPriority w:val="0"/>
    <w:rPr>
      <w:rFonts w:ascii="仿宋_GB2312" w:hAnsi="Times New Roman" w:eastAsia="仿宋_GB2312" w:cs="Times New Roman"/>
      <w:b/>
      <w:bCs/>
      <w:kern w:val="0"/>
      <w:sz w:val="28"/>
      <w:szCs w:val="32"/>
    </w:rPr>
  </w:style>
  <w:style w:type="character" w:customStyle="1" w:styleId="92">
    <w:name w:val="文档结构图 Char2"/>
    <w:link w:val="16"/>
    <w:semiHidden/>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qFormat/>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qFormat/>
    <w:uiPriority w:val="0"/>
    <w:pPr>
      <w:spacing w:before="0" w:after="0" w:line="360" w:lineRule="auto"/>
    </w:pPr>
    <w:rPr>
      <w:rFonts w:ascii="仿宋_GB2312" w:eastAsia="仿宋_GB2312" w:cs="宋体"/>
      <w:kern w:val="0"/>
      <w:sz w:val="28"/>
      <w:szCs w:val="20"/>
    </w:rPr>
  </w:style>
  <w:style w:type="character" w:customStyle="1" w:styleId="97">
    <w:name w:val="文字 Char"/>
    <w:link w:val="61"/>
    <w:qFormat/>
    <w:uiPriority w:val="0"/>
    <w:rPr>
      <w:rFonts w:ascii="Times New Roman" w:hAnsi="Times New Roman" w:eastAsia="宋体" w:cs="Times New Roman"/>
      <w:kern w:val="0"/>
      <w:sz w:val="24"/>
      <w:szCs w:val="24"/>
    </w:rPr>
  </w:style>
  <w:style w:type="character" w:customStyle="1" w:styleId="98">
    <w:name w:val="正文文本缩进 字符"/>
    <w:basedOn w:val="46"/>
    <w:semiHidden/>
    <w:qFormat/>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uiPriority w:val="0"/>
    <w:rPr>
      <w:rFonts w:ascii="Arial" w:hAnsi="Arial" w:eastAsia="黑体"/>
      <w:b/>
      <w:bCs/>
      <w:color w:val="auto"/>
      <w:sz w:val="32"/>
      <w:u w:val="none"/>
    </w:rPr>
  </w:style>
  <w:style w:type="character" w:customStyle="1" w:styleId="106">
    <w:name w:val="标题 字符"/>
    <w:basedOn w:val="46"/>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uiPriority w:val="99"/>
  </w:style>
  <w:style w:type="character" w:customStyle="1" w:styleId="143">
    <w:name w:val="正文文本 2 Char1"/>
    <w:basedOn w:val="46"/>
    <w:semiHidden/>
    <w:qFormat/>
    <w:uiPriority w:val="99"/>
  </w:style>
  <w:style w:type="paragraph" w:customStyle="1" w:styleId="144">
    <w:name w:val="样式1"/>
    <w:basedOn w:val="2"/>
    <w:next w:val="12"/>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qFormat/>
    <w:uiPriority w:val="0"/>
    <w:rPr>
      <w:rFonts w:ascii="Times New Roman" w:hAnsi="Times New Roman" w:eastAsia="宋体" w:cs="Times New Roman"/>
      <w:kern w:val="0"/>
      <w:sz w:val="28"/>
      <w:szCs w:val="24"/>
    </w:rPr>
  </w:style>
  <w:style w:type="paragraph" w:customStyle="1" w:styleId="147">
    <w:name w:val="样式2"/>
    <w:basedOn w:val="28"/>
    <w:next w:val="144"/>
    <w:qFormat/>
    <w:uiPriority w:val="0"/>
    <w:rPr>
      <w:rFonts w:ascii="Times New Roman" w:hAnsi="Times New Roman" w:eastAsia="宋体" w:cs="Times New Roman"/>
      <w:kern w:val="0"/>
    </w:rPr>
  </w:style>
  <w:style w:type="character" w:customStyle="1" w:styleId="148">
    <w:name w:val="批注框文本 Char"/>
    <w:semiHidden/>
    <w:qFormat/>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qFormat/>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uiPriority w:val="0"/>
    <w:pPr>
      <w:tabs>
        <w:tab w:val="left" w:pos="720"/>
      </w:tabs>
      <w:spacing w:before="240" w:after="120" w:line="240" w:lineRule="auto"/>
    </w:pPr>
    <w:rPr>
      <w:rFonts w:eastAsia="黑体" w:cs="Times New Roman"/>
      <w:sz w:val="32"/>
    </w:rPr>
  </w:style>
  <w:style w:type="character" w:customStyle="1" w:styleId="181">
    <w:name w:val="标题 1 Char Char"/>
    <w:uiPriority w:val="0"/>
    <w:rPr>
      <w:rFonts w:eastAsia="黑体"/>
      <w:b/>
      <w:bCs/>
      <w:kern w:val="44"/>
      <w:sz w:val="32"/>
      <w:szCs w:val="44"/>
      <w:lang w:val="en-US" w:eastAsia="zh-CN" w:bidi="ar-SA"/>
    </w:rPr>
  </w:style>
  <w:style w:type="character" w:customStyle="1" w:styleId="182">
    <w:name w:val="样式1 Char Char Char"/>
    <w:uiPriority w:val="0"/>
    <w:rPr>
      <w:rFonts w:eastAsia="黑体"/>
      <w:b/>
      <w:bCs/>
      <w:kern w:val="44"/>
      <w:sz w:val="32"/>
      <w:szCs w:val="44"/>
      <w:lang w:val="en-US" w:eastAsia="zh-CN" w:bidi="ar-SA"/>
    </w:rPr>
  </w:style>
  <w:style w:type="paragraph" w:customStyle="1" w:styleId="183">
    <w:name w:val="样式 标题 1 + 小三 黑色 Char"/>
    <w:basedOn w:val="2"/>
    <w:qFormat/>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qFormat/>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uiPriority w:val="0"/>
    <w:pPr>
      <w:spacing w:after="0"/>
      <w:jc w:val="center"/>
    </w:pPr>
    <w:rPr>
      <w:rFonts w:ascii="宋体" w:hAnsi="宋体" w:cs="楷体_GB2312"/>
      <w:b/>
      <w:bCs/>
      <w:sz w:val="21"/>
    </w:rPr>
  </w:style>
  <w:style w:type="character" w:customStyle="1" w:styleId="200">
    <w:name w:val="TableHead Char"/>
    <w:link w:val="199"/>
    <w:qFormat/>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qFormat/>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qFormat/>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qFormat/>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qFormat/>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qFormat/>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qFormat/>
    <w:uiPriority w:val="99"/>
  </w:style>
  <w:style w:type="character" w:customStyle="1" w:styleId="316">
    <w:name w:val="正文首行缩进 2 Char1"/>
    <w:basedOn w:val="98"/>
    <w:link w:val="43"/>
    <w:semiHidden/>
    <w:qFormat/>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qFormat/>
    <w:uiPriority w:val="0"/>
    <w:rPr>
      <w:rFonts w:ascii="Calibri" w:hAnsi="Calibri" w:eastAsia="宋体" w:cs="Times New Roman"/>
      <w:i/>
      <w:iCs/>
      <w:kern w:val="0"/>
      <w:sz w:val="24"/>
      <w:szCs w:val="24"/>
      <w:lang w:bidi="en-US"/>
    </w:rPr>
  </w:style>
  <w:style w:type="character" w:customStyle="1" w:styleId="321">
    <w:name w:val="标题 9 Char"/>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qFormat/>
    <w:uiPriority w:val="0"/>
    <w:rPr>
      <w:rFonts w:ascii="Calibri" w:hAnsi="Calibri" w:eastAsia="宋体" w:cs="Times New Roman"/>
      <w:kern w:val="0"/>
      <w:sz w:val="16"/>
      <w:szCs w:val="16"/>
      <w:lang w:bidi="en-US"/>
    </w:rPr>
  </w:style>
  <w:style w:type="character" w:customStyle="1" w:styleId="332">
    <w:name w:val="正文文本缩进 3 Char"/>
    <w:semiHidden/>
    <w:qFormat/>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qFormat/>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qFormat/>
    <w:uiPriority w:val="0"/>
    <w:rPr>
      <w:rFonts w:ascii="Calibri" w:hAnsi="Calibri" w:eastAsia="宋体" w:cs="Times New Roman"/>
      <w:kern w:val="0"/>
      <w:sz w:val="20"/>
      <w:szCs w:val="20"/>
    </w:rPr>
  </w:style>
  <w:style w:type="character" w:customStyle="1" w:styleId="337">
    <w:name w:val="批注文字 Char"/>
    <w:semiHidden/>
    <w:qFormat/>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uiPriority w:val="99"/>
  </w:style>
  <w:style w:type="character" w:customStyle="1" w:styleId="345">
    <w:name w:val="批注主题 字符"/>
    <w:basedOn w:val="344"/>
    <w:semiHidden/>
    <w:qFormat/>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qFormat/>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qFormat/>
    <w:uiPriority w:val="99"/>
    <w:rPr>
      <w:color w:val="605E5C"/>
      <w:shd w:val="clear" w:color="auto" w:fill="E1DFDD"/>
    </w:rPr>
  </w:style>
  <w:style w:type="character" w:customStyle="1" w:styleId="353">
    <w:name w:val="Unresolved Mention"/>
    <w:basedOn w:val="46"/>
    <w:semiHidden/>
    <w:unhideWhenUsed/>
    <w:qFormat/>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2F0553-8528-40A6-807B-B7CF55F6B32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57</Pages>
  <Words>5175</Words>
  <Characters>29502</Characters>
  <Lines>245</Lines>
  <Paragraphs>69</Paragraphs>
  <TotalTime>80</TotalTime>
  <ScaleCrop>false</ScaleCrop>
  <LinksUpToDate>false</LinksUpToDate>
  <CharactersWithSpaces>34608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2019-12-17T03:24:00Z</dcterms:created>
  <dc:creator>Administrator</dc:creator>
  <cp:lastModifiedBy>ynfyzfb</cp:lastModifiedBy>
  <cp:lastPrinted>2019-09-29T02:51:00Z</cp:lastPrinted>
  <dcterms:modified xsi:type="dcterms:W3CDTF">2020-11-05T09:34:09Z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